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activities have been implemented effectively.</w:t>
      </w:r>
    </w:p>
    <w:p>
      <w:r>
        <w:t>2. 2S activities have been initiated and require completion for better organization.</w:t>
      </w:r>
    </w:p>
    <w:p>
      <w:r>
        <w:t>3. Red Tag register and disposal register need to be maintained.</w:t>
      </w:r>
    </w:p>
    <w:p>
      <w:r>
        <w:t>4. 5S Board needs to be maintained as per the prescribed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