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1S and Set in Order 2S activities are implemented effectively and maintained well.</w:t>
      </w:r>
    </w:p>
    <w:p>
      <w:r>
        <w:t>Some storage racks require proper partitioning for better organization and identification.</w:t>
      </w:r>
    </w:p>
    <w:p>
      <w:r>
        <w:t>The team has shown readiness and commitment to proceed with Shine (3S) implementation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