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Display a list of spare items along with their respective quantities on the side of each rack.</w:t>
      </w:r>
    </w:p>
    <w:p>
      <w:r>
        <w:t>2. Keep spare items open unless they need protection from dust. Avoid covering them with carton boxes or gunny bags unless necessary.</w:t>
      </w:r>
    </w:p>
    <w:p>
      <w:r>
        <w:t>3. Install partition plates between different spare items to ensure proper segregation.</w:t>
      </w:r>
    </w:p>
    <w:p>
      <w:r>
        <w:t>4. Remove unnecessary carton boxes kept on the racks.</w:t>
      </w:r>
    </w:p>
    <w:p>
      <w:r>
        <w:t>5. Complete floor marking to clearly define storage and movement areas.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