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team has done an incredible job — along with 1S, 2S implementation has also been completed.</w:t>
      </w:r>
    </w:p>
    <w:p>
      <w:r>
        <w:t>2.</w:t>
        <w:tab/>
        <w:t>A separate Red Tag area has been maintained for extra spare materials.</w:t>
      </w:r>
    </w:p>
    <w:p>
      <w:r>
        <w:t>3.</w:t>
        <w:tab/>
        <w:t>1S Visual Display Board has been prepared.</w:t>
      </w:r>
    </w:p>
    <w:p>
      <w:r>
        <w:t>Overall, the area is very well maintained and executed in an excellent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