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Implementation of 1S is not initiated properly.</w:t>
      </w:r>
    </w:p>
    <w:p>
      <w:r>
        <w:t>2. Sorting of all items and labelling is required.</w:t>
      </w:r>
    </w:p>
    <w:p>
      <w:r>
        <w:t>3. Files and registers should be placed vertically.</w:t>
      </w:r>
    </w:p>
    <w:p>
      <w:r>
        <w:t>4. The 5S Visual Display Board is yet to be prepared. A designated Red Tag area needs to be identified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