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5S implementation has been initiated, but 5S Board is not available/displayed in the area.</w:t>
      </w:r>
    </w:p>
    <w:p>
      <w:r>
        <w:t>Some labeled sections contain incorrectly placed items, indicating poor visual management.</w:t>
      </w:r>
    </w:p>
    <w:p>
      <w:r>
        <w:t>5S KPI tracking is not displayed or updated regularly.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