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Compared to the previous audit, a significant improvement is visible in the model area. Appreciation to the team for their dedication and efforts in developing the model area. The team has implemented 1S very well.</w:t>
      </w:r>
    </w:p>
    <w:p>
      <w:r>
        <w:t>2. Further segregation can be done in some racks.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