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</w:t>
        <w:tab/>
        <w:t>Initiate Red Tagging and remove unwanted items from the model area.</w:t>
      </w:r>
    </w:p>
    <w:p>
      <w:r>
        <w:t>2.</w:t>
        <w:tab/>
        <w:t>Display and regularly update the 5S Visual Board.</w:t>
      </w:r>
    </w:p>
    <w:p>
      <w:r>
        <w:t>3.</w:t>
        <w:tab/>
        <w:t>Remove all spare items stored on the floor and tag them appropriately.</w:t>
      </w:r>
    </w:p>
    <w:p>
      <w:r>
        <w:t>4.</w:t>
        <w:tab/>
        <w:t>Carry out proper binning and labeling; display item lists with quantities.</w:t>
      </w:r>
    </w:p>
    <w:p>
      <w:r>
        <w:t>5.</w:t>
        <w:tab/>
        <w:t>Identify and eliminate dust sources through suitable modifications.</w:t>
      </w:r>
    </w:p>
    <w:p>
      <w:r>
        <w:t>6.</w:t>
        <w:tab/>
        <w:t>Move scrap, damaged, unused, and unwanted items to the Red Tag Area.</w:t>
      </w:r>
    </w:p>
    <w:p>
      <w:r>
        <w:t>7.</w:t>
        <w:tab/>
        <w:t>Implement and maintain a Seiso Calendar.</w:t>
      </w:r>
    </w:p>
    <w:p>
      <w:r>
        <w:t>8.</w:t>
        <w:tab/>
        <w:t>Remove floor-stored items and maintain a master spare-item list.</w:t>
      </w:r>
    </w:p>
    <w:p>
      <w:r>
        <w:t>9.</w:t>
        <w:tab/>
        <w:t>Arrange items systematically.</w:t>
      </w:r>
    </w:p>
    <w:p>
      <w:r>
        <w:t>10.</w:t>
        <w:tab/>
        <w:t>Introduce Green, Yellow, and Red level markings on rack bins.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