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 xml:space="preserve">Display division identification labels across the model area for better visual management. </w:t>
      </w:r>
    </w:p>
    <w:p>
      <w:r>
        <w:t>2.</w:t>
        <w:tab/>
        <w:t>Carry out floor repair work at the earliest, as the current condition poses a safety risk and requires immediate attention.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