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A significant improvement is observed in the model area. Great job done by the team. 1S is implemented well.</w:t>
      </w:r>
    </w:p>
    <w:p>
      <w:r>
        <w:t>2. The identified red tag area should be labelled as 'Red tag area'.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