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team has implemented 1S and 2S effectively.</w:t>
      </w:r>
    </w:p>
    <w:p>
      <w:r>
        <w:t>3S implementation is pending.</w:t>
      </w:r>
    </w:p>
    <w:p>
      <w:r>
        <w:t>Red tagged items list is not maintained.</w:t>
      </w:r>
    </w:p>
    <w:p>
      <w:r>
        <w:t>5S KPI tracking has been initiated and needs to be maintained regularly.</w:t>
      </w:r>
    </w:p>
    <w:p>
      <w:r>
        <w:t>Some cupboards require partitions for better arrangement and storage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