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The team has implemented 1S to some extent still further segregation of wanted and unwanted items required.</w:t>
      </w:r>
    </w:p>
    <w:p>
      <w:r>
        <w:t>2. Unwanted files and registers should be identified.</w:t>
      </w:r>
    </w:p>
    <w:p>
      <w:r>
        <w:t>3. Files should be placed vertically.</w:t>
      </w:r>
    </w:p>
    <w:p>
      <w:r>
        <w:t>4. The existing Red Tags should be converted to Yellow, Green, and White tags as applicable.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