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Establish a dedicated Red Tag Area instead of storing unwanted items on racks.</w:t>
      </w:r>
    </w:p>
    <w:p>
      <w:r>
        <w:t>2.</w:t>
        <w:tab/>
        <w:t>Prepare and follow a 3S/Seiso Calendar.</w:t>
      </w:r>
    </w:p>
    <w:p>
      <w:r>
        <w:t>3.</w:t>
        <w:tab/>
        <w:t>Avoid mixing multiple items on the same rack; provide partitions and proper labels.</w:t>
      </w:r>
    </w:p>
    <w:p>
      <w:r>
        <w:t>4.</w:t>
        <w:tab/>
        <w:t>Arrange and stock spare items systematically.</w:t>
      </w:r>
    </w:p>
    <w:p>
      <w:r>
        <w:t>5.</w:t>
        <w:tab/>
        <w:t>Avoid storing unnecessary items in baggy bags or cotton boxes.</w:t>
      </w:r>
    </w:p>
    <w:p>
      <w:r>
        <w:t>6.</w:t>
        <w:tab/>
        <w:t>Carry out regular cleaning activities as per the defined frequency.</w:t>
      </w:r>
    </w:p>
    <w:p>
      <w:r>
        <w:t>7.</w:t>
        <w:tab/>
        <w:t>Label racks (e.g., Rack A, Rack B) and implement sub-binning for easy identification.</w:t>
      </w:r>
    </w:p>
    <w:p>
      <w:r>
        <w:t>8.</w:t>
        <w:tab/>
        <w:t>Display item names and quantities on the respective racks.</w:t>
      </w:r>
    </w:p>
    <w:p>
      <w:r>
        <w:t>9.</w:t>
        <w:tab/>
        <w:t>Arrange items inside cupboards properly and display the item list both inside and outside the cupboard for easy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