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1S (Sort) activities have not been implemented in the department. The area has been arranged without formal 5S planning or team involvement.</w:t>
      </w:r>
    </w:p>
    <w:p/>
    <w:p>
      <w:r>
        <w:t>A red tag area has not been identified or marked, which limits effective handling of unnecessary or excess items.</w:t>
      </w:r>
    </w:p>
    <w:p/>
    <w:p>
      <w:r>
        <w:t>The 5S visual board is available only in skeletal form and is not updated. Required 5S information has not been filled, indicating that formal 5S activities have not yet started in the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