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</w:t>
        <w:tab/>
        <w:t>Avoid storing multiple items in cotton boxes; use separate bins instead.</w:t>
      </w:r>
    </w:p>
    <w:p>
      <w:r>
        <w:t>2.</w:t>
        <w:tab/>
        <w:t>Consolidate the Red Tag Area into a single designated location rather than maintaining multiple locations.</w:t>
      </w:r>
    </w:p>
    <w:p>
      <w:r>
        <w:t>3.</w:t>
        <w:tab/>
        <w:t>Display quantities of all stored items.</w:t>
      </w:r>
    </w:p>
    <w:p>
      <w:r>
        <w:t>4.</w:t>
        <w:tab/>
        <w:t>Avoid storing materials in baggy bags or cotton boxes.</w:t>
      </w:r>
    </w:p>
    <w:p>
      <w:r>
        <w:t>5.</w:t>
        <w:tab/>
        <w:t>Seiso Calendar is missing; kindly prepare, display, and follow it regularly.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