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team has effectively implemented both 1S and 2S. A special appreciation to the team for their proactive approach and dedicated efforts in completing the 2S activities at the model area.</w:t>
      </w:r>
    </w:p>
    <w:p/>
    <w:p>
      <w:r>
        <w:t>A 5S visual display board should be placed.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