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5S Board is required.</w:t>
      </w:r>
    </w:p>
    <w:p>
      <w:r>
        <w:t>2. Unwanted items are present in the model area.</w:t>
      </w:r>
    </w:p>
    <w:p>
      <w:r>
        <w:t>3. Material list needs to be updated.</w:t>
      </w:r>
    </w:p>
    <w:p>
      <w:r>
        <w:t>4. Wanted items are kept in the Red Tag area.</w:t>
      </w:r>
    </w:p>
    <w:p>
      <w:r>
        <w:t>5. Labelling of racks needs correction.</w:t>
      </w:r>
    </w:p>
    <w:p>
      <w:r>
        <w:t>6. 3S needs to be initiated.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