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The equipments are sorted and the area is maintained well.</w:t>
      </w:r>
    </w:p>
    <w:p>
      <w:r>
        <w:t xml:space="preserve">2. The Red tag area is created, but the rest of the tagging process is to be implemented </w:t>
      </w:r>
    </w:p>
    <w:p>
      <w:r>
        <w:t>3. 1S Visual Display Board needs to be prepared.</w:t>
      </w:r>
    </w:p>
    <w:p>
      <w:r>
        <w:t>4. Single person is maintaining the entire area so expressed difficulty in conducting further tagging process 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