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Compared to the previous audit, the team has done a fabulous job in maintaining 1S and has actively worked on 2S implementation.</w:t>
      </w:r>
    </w:p>
    <w:p>
      <w:r>
        <w:t>2.</w:t>
        <w:tab/>
        <w:t>5S implementation is not limited to plant/office areas; the team members are also practicing 5S in their homes. This reflects a positive cultural change and habit formation.</w:t>
      </w:r>
    </w:p>
    <w:p>
      <w:r>
        <w:t>3.</w:t>
        <w:tab/>
        <w:t>Yellow marking tape is to be provided on all fixed objects on the floor.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