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implemented 1S better than the previous audit.</w:t>
      </w:r>
    </w:p>
    <w:p>
      <w:r>
        <w:t>2. Further segregation of wanted and unwanted is required.</w:t>
      </w:r>
    </w:p>
    <w:p>
      <w:r>
        <w:t>3. Proper labelling of all items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