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been initiated but are not fully completed.</w:t>
      </w:r>
    </w:p>
    <w:p>
      <w:r>
        <w:t>5S Board is available but requires updating with Red Tag items list and 5S KPIs.</w:t>
      </w:r>
    </w:p>
    <w:p>
      <w:r>
        <w:t>Some unwanted and obsolete items are present in the area which are not red tagged or segregated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