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previous observations have been fully implemented. We appreciate the entire team for successfully completing the 1S &amp; 2S activities in the Mechanical Store.</w:t>
      </w:r>
    </w:p>
    <w:p>
      <w:r>
        <w:t>2.</w:t>
        <w:tab/>
        <w:t>A well-maintained 5S Visual Display Board is in place.</w:t>
      </w:r>
    </w:p>
    <w:p>
      <w:r>
        <w:t>3.</w:t>
        <w:tab/>
        <w:t>Only one cupboard requires attention for further segregation.</w:t>
      </w:r>
    </w:p>
    <w:p>
      <w:r>
        <w:t>4.</w:t>
        <w:tab/>
        <w:t>1S &amp; 2S activities have been successfully completed, and the area is now promoted to 3S.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