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•</w:t>
        <w:tab/>
        <w:t>Area maintained well with proper sorting and labelling.</w:t>
      </w:r>
    </w:p>
    <w:p>
      <w:r>
        <w:t>•</w:t>
        <w:tab/>
        <w:t>Books need to be arranged vertically.</w:t>
      </w:r>
    </w:p>
    <w:p>
      <w:r>
        <w:t>•</w:t>
        <w:tab/>
        <w:t>Tools such as spanners should be arranged in ascending/descending order.</w:t>
      </w:r>
    </w:p>
    <w:p>
      <w:r>
        <w:t>•</w:t>
        <w:tab/>
        <w:t>Bins containing two items need partitioning and separate labelling.</w:t>
      </w:r>
    </w:p>
    <w:p>
      <w:r>
        <w:t>•</w:t>
        <w:tab/>
        <w:t>1S Visual Display Board is missing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