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9BFCC" w14:textId="77777777" w:rsidR="006A305D" w:rsidRPr="00B94F38" w:rsidRDefault="006A305D" w:rsidP="006A305D">
      <w:pPr>
        <w:rPr>
          <w:b/>
          <w:sz w:val="20"/>
          <w:szCs w:val="20"/>
        </w:rPr>
      </w:pPr>
      <w:r w:rsidRPr="00B94F38">
        <w:rPr>
          <w:b/>
          <w:sz w:val="20"/>
          <w:szCs w:val="20"/>
        </w:rPr>
        <w:t xml:space="preserve">313551137 </w:t>
      </w:r>
      <w:r w:rsidRPr="00B94F38">
        <w:rPr>
          <w:rFonts w:hint="eastAsia"/>
          <w:b/>
          <w:sz w:val="20"/>
          <w:szCs w:val="20"/>
        </w:rPr>
        <w:t>官劉翔</w:t>
      </w:r>
    </w:p>
    <w:p w14:paraId="61E97F1A" w14:textId="714242AD" w:rsidR="00BD75C2" w:rsidRPr="00B94F38" w:rsidRDefault="006A305D">
      <w:pPr>
        <w:rPr>
          <w:sz w:val="20"/>
          <w:szCs w:val="20"/>
        </w:rPr>
      </w:pPr>
      <w:r w:rsidRPr="00B94F38">
        <w:rPr>
          <w:b/>
          <w:sz w:val="20"/>
          <w:szCs w:val="20"/>
        </w:rPr>
        <w:t>Introduction/Abstract</w:t>
      </w:r>
      <w:r w:rsidRPr="00B94F38">
        <w:rPr>
          <w:rFonts w:hint="eastAsia"/>
          <w:b/>
          <w:sz w:val="20"/>
          <w:szCs w:val="20"/>
        </w:rPr>
        <w:t>:</w:t>
      </w:r>
      <w:r w:rsidR="005A54C7" w:rsidRPr="00B94F38">
        <w:rPr>
          <w:rFonts w:hint="eastAsia"/>
          <w:b/>
          <w:sz w:val="20"/>
          <w:szCs w:val="20"/>
        </w:rPr>
        <w:t xml:space="preserve"> </w:t>
      </w:r>
      <w:r w:rsidR="00FB537D" w:rsidRPr="00FB537D">
        <w:rPr>
          <w:bCs/>
          <w:sz w:val="20"/>
          <w:szCs w:val="20"/>
        </w:rPr>
        <w:t xml:space="preserve">This lab implements a cache memory system for a RISC-V processor to improve memory access performance. The implementation includes both a baseline direct-mapped cache and an alternative set-associative design. The </w:t>
      </w:r>
      <w:r w:rsidR="00FB537D" w:rsidRPr="00FB537D">
        <w:rPr>
          <w:bCs/>
          <w:sz w:val="20"/>
          <w:szCs w:val="20"/>
        </w:rPr>
        <w:t>focus</w:t>
      </w:r>
      <w:r w:rsidR="00FB537D" w:rsidRPr="00FB537D">
        <w:rPr>
          <w:bCs/>
          <w:sz w:val="20"/>
          <w:szCs w:val="20"/>
        </w:rPr>
        <w:t xml:space="preserve"> is on developing an efficient cache controller that handles read/write operations, manages cache misses, and implements proper write-back policies. The lab provides hands-on experience with memory hierarchy design, FSM controllers, and cache optimization techniques</w:t>
      </w:r>
      <w:r w:rsidR="00FB537D" w:rsidRPr="00FB537D">
        <w:rPr>
          <w:b/>
          <w:sz w:val="20"/>
          <w:szCs w:val="20"/>
        </w:rPr>
        <w:t>.</w:t>
      </w:r>
    </w:p>
    <w:p w14:paraId="4D99E440" w14:textId="660371EE" w:rsidR="006A305D" w:rsidRDefault="006A305D">
      <w:pPr>
        <w:rPr>
          <w:b/>
          <w:sz w:val="20"/>
          <w:szCs w:val="20"/>
        </w:rPr>
      </w:pPr>
      <w:r w:rsidRPr="00B94F38">
        <w:rPr>
          <w:b/>
          <w:sz w:val="20"/>
          <w:szCs w:val="20"/>
        </w:rPr>
        <w:t>Design:</w:t>
      </w:r>
      <w:r w:rsidR="005A54C7" w:rsidRPr="00B94F38">
        <w:rPr>
          <w:b/>
          <w:sz w:val="20"/>
          <w:szCs w:val="20"/>
        </w:rPr>
        <w:t xml:space="preserve"> </w:t>
      </w:r>
    </w:p>
    <w:p w14:paraId="3753E3BE" w14:textId="77777777" w:rsidR="00EE184D" w:rsidRPr="00EE184D" w:rsidRDefault="00EE184D" w:rsidP="00EE184D">
      <w:pPr>
        <w:rPr>
          <w:sz w:val="20"/>
          <w:szCs w:val="20"/>
        </w:rPr>
      </w:pPr>
      <w:r w:rsidRPr="00EE184D">
        <w:rPr>
          <w:sz w:val="20"/>
          <w:szCs w:val="20"/>
        </w:rPr>
        <w:t>Our cache implementation consists of both a baseline direct-mapped cache and an enhanced two-way set-associative design. The baseline cache features a 2KB direct-mapped structure with 64-byte blocks, utilizing parallel tag and data access to optimize hit latency. Each cache line maintains a valid bit and a dirty bit to manage coherency, with the FSM controller orchestrating operations including reads, writes, and write-backs.</w:t>
      </w:r>
    </w:p>
    <w:p w14:paraId="2854B51C" w14:textId="77777777" w:rsidR="00EE184D" w:rsidRPr="00EE184D" w:rsidRDefault="00EE184D" w:rsidP="00EE184D">
      <w:pPr>
        <w:rPr>
          <w:sz w:val="20"/>
          <w:szCs w:val="20"/>
        </w:rPr>
      </w:pPr>
      <w:r w:rsidRPr="00EE184D">
        <w:rPr>
          <w:sz w:val="20"/>
          <w:szCs w:val="20"/>
        </w:rPr>
        <w:t>The alternative design expands upon this foundation with a 4KB two-way set-associative organization. Each way contains its own tag and data RAM, allowing parallel access to both sets during lookup. We implemented a Least Recently Used (LRU) replacement policy through a simple bit vector that tracks the LRU status for each set. The LRU bit is updated on every cache hit, marking the non-accessed way as the candidate for future replacement.</w:t>
      </w:r>
    </w:p>
    <w:p w14:paraId="54B4B8C8" w14:textId="77777777" w:rsidR="00EE184D" w:rsidRPr="00EE184D" w:rsidRDefault="00EE184D" w:rsidP="00EE184D">
      <w:pPr>
        <w:rPr>
          <w:sz w:val="20"/>
          <w:szCs w:val="20"/>
        </w:rPr>
      </w:pPr>
      <w:r w:rsidRPr="00EE184D">
        <w:rPr>
          <w:sz w:val="20"/>
          <w:szCs w:val="20"/>
        </w:rPr>
        <w:t>For handling cache misses, our FSM controller implements a write-back policy with write-</w:t>
      </w:r>
      <w:proofErr w:type="gramStart"/>
      <w:r w:rsidRPr="00EE184D">
        <w:rPr>
          <w:sz w:val="20"/>
          <w:szCs w:val="20"/>
        </w:rPr>
        <w:t>allocate</w:t>
      </w:r>
      <w:proofErr w:type="gramEnd"/>
      <w:r w:rsidRPr="00EE184D">
        <w:rPr>
          <w:sz w:val="20"/>
          <w:szCs w:val="20"/>
        </w:rPr>
        <w:t xml:space="preserve">. During a </w:t>
      </w:r>
      <w:proofErr w:type="gramStart"/>
      <w:r w:rsidRPr="00EE184D">
        <w:rPr>
          <w:sz w:val="20"/>
          <w:szCs w:val="20"/>
        </w:rPr>
        <w:t>miss</w:t>
      </w:r>
      <w:proofErr w:type="gramEnd"/>
      <w:r w:rsidRPr="00EE184D">
        <w:rPr>
          <w:sz w:val="20"/>
          <w:szCs w:val="20"/>
        </w:rPr>
        <w:t xml:space="preserve"> with a dirty victim, the controller first writes back the entire cache block to memory before fetching the new data. This "spill-before-fill" approach simplifies the control logic while ensuring data coherency. The state machine carefully manages the multiple-cycle operations required for write-backs and refills, tracking progress through dedicated counters.</w:t>
      </w:r>
    </w:p>
    <w:p w14:paraId="3421A0AE" w14:textId="77777777" w:rsidR="00EE184D" w:rsidRPr="00EE184D" w:rsidRDefault="00EE184D" w:rsidP="00EE184D">
      <w:pPr>
        <w:rPr>
          <w:sz w:val="20"/>
          <w:szCs w:val="20"/>
        </w:rPr>
      </w:pPr>
      <w:r w:rsidRPr="00EE184D">
        <w:rPr>
          <w:sz w:val="20"/>
          <w:szCs w:val="20"/>
        </w:rPr>
        <w:t xml:space="preserve">The flush operation systematically examines each cache set, identifying and writing back dirty blocks from either way. The controller maintains separate tag and data write </w:t>
      </w:r>
      <w:proofErr w:type="gramStart"/>
      <w:r w:rsidRPr="00EE184D">
        <w:rPr>
          <w:sz w:val="20"/>
          <w:szCs w:val="20"/>
        </w:rPr>
        <w:t>enables for</w:t>
      </w:r>
      <w:proofErr w:type="gramEnd"/>
      <w:r w:rsidRPr="00EE184D">
        <w:rPr>
          <w:sz w:val="20"/>
          <w:szCs w:val="20"/>
        </w:rPr>
        <w:t xml:space="preserve"> each way, coordinating the parallel tag comparison and data access operations. Address bits are partitioned into tag (21 bits), index (5 bits), and offset (6 bits) fields, with the word offset extracted from the block offset to access individual words within a cache line.</w:t>
      </w:r>
    </w:p>
    <w:p w14:paraId="091E0CC1" w14:textId="77777777" w:rsidR="00EE184D" w:rsidRPr="00EE184D" w:rsidRDefault="00EE184D" w:rsidP="00EE184D">
      <w:pPr>
        <w:rPr>
          <w:sz w:val="20"/>
          <w:szCs w:val="20"/>
        </w:rPr>
      </w:pPr>
      <w:r w:rsidRPr="00EE184D">
        <w:rPr>
          <w:sz w:val="20"/>
          <w:szCs w:val="20"/>
        </w:rPr>
        <w:t>Memory interfacing is handled through a standardized request-response protocol, with the cache controller managing both instruction and data requests. The design pays special attention to timing and control signal generation, ensuring proper synchronization between the processor, cache, and main memory interfaces. This dual-cache organization effectively balances the trade-offs between hit rate, access time, and hardware complexity.</w:t>
      </w:r>
    </w:p>
    <w:p w14:paraId="2155381D" w14:textId="77777777" w:rsidR="00FB537D" w:rsidRPr="00FB537D" w:rsidRDefault="00FB537D" w:rsidP="00FB537D">
      <w:pPr>
        <w:rPr>
          <w:b/>
          <w:bCs/>
          <w:sz w:val="20"/>
          <w:szCs w:val="20"/>
        </w:rPr>
      </w:pPr>
      <w:r w:rsidRPr="00FB537D">
        <w:rPr>
          <w:b/>
          <w:bCs/>
          <w:sz w:val="20"/>
          <w:szCs w:val="20"/>
        </w:rPr>
        <w:t>Design Decisions and Rationale</w:t>
      </w:r>
    </w:p>
    <w:p w14:paraId="5D56679B" w14:textId="77777777" w:rsidR="00FB537D" w:rsidRPr="00FB537D" w:rsidRDefault="00FB537D" w:rsidP="00FB537D">
      <w:pPr>
        <w:numPr>
          <w:ilvl w:val="0"/>
          <w:numId w:val="8"/>
        </w:numPr>
        <w:rPr>
          <w:sz w:val="20"/>
          <w:szCs w:val="20"/>
        </w:rPr>
      </w:pPr>
      <w:r w:rsidRPr="00FB537D">
        <w:rPr>
          <w:sz w:val="20"/>
          <w:szCs w:val="20"/>
        </w:rPr>
        <w:t xml:space="preserve">Dual RAM Structure: </w:t>
      </w:r>
    </w:p>
    <w:p w14:paraId="56D1928E" w14:textId="77777777" w:rsidR="00FB537D" w:rsidRPr="00FB537D" w:rsidRDefault="00FB537D" w:rsidP="00FB537D">
      <w:pPr>
        <w:numPr>
          <w:ilvl w:val="1"/>
          <w:numId w:val="8"/>
        </w:numPr>
        <w:rPr>
          <w:sz w:val="20"/>
          <w:szCs w:val="20"/>
        </w:rPr>
      </w:pPr>
      <w:r w:rsidRPr="00FB537D">
        <w:rPr>
          <w:sz w:val="20"/>
          <w:szCs w:val="20"/>
        </w:rPr>
        <w:t>Separate tag and data RAMs allow parallel access</w:t>
      </w:r>
    </w:p>
    <w:p w14:paraId="40F024FB" w14:textId="77777777" w:rsidR="00FB537D" w:rsidRPr="00FB537D" w:rsidRDefault="00FB537D" w:rsidP="00FB537D">
      <w:pPr>
        <w:numPr>
          <w:ilvl w:val="1"/>
          <w:numId w:val="8"/>
        </w:numPr>
        <w:rPr>
          <w:sz w:val="20"/>
          <w:szCs w:val="20"/>
        </w:rPr>
      </w:pPr>
      <w:r w:rsidRPr="00FB537D">
        <w:rPr>
          <w:sz w:val="20"/>
          <w:szCs w:val="20"/>
        </w:rPr>
        <w:t>Reduces critical path length for cache hits</w:t>
      </w:r>
    </w:p>
    <w:p w14:paraId="57C79164" w14:textId="77777777" w:rsidR="00FB537D" w:rsidRPr="00FB537D" w:rsidRDefault="00FB537D" w:rsidP="00FB537D">
      <w:pPr>
        <w:numPr>
          <w:ilvl w:val="1"/>
          <w:numId w:val="8"/>
        </w:numPr>
        <w:rPr>
          <w:sz w:val="20"/>
          <w:szCs w:val="20"/>
        </w:rPr>
      </w:pPr>
      <w:r w:rsidRPr="00FB537D">
        <w:rPr>
          <w:sz w:val="20"/>
          <w:szCs w:val="20"/>
        </w:rPr>
        <w:t>Simplifies control logic and timing</w:t>
      </w:r>
    </w:p>
    <w:p w14:paraId="1E218BDC" w14:textId="77777777" w:rsidR="00FB537D" w:rsidRPr="00FB537D" w:rsidRDefault="00FB537D" w:rsidP="00FB537D">
      <w:pPr>
        <w:numPr>
          <w:ilvl w:val="0"/>
          <w:numId w:val="8"/>
        </w:numPr>
        <w:rPr>
          <w:sz w:val="20"/>
          <w:szCs w:val="20"/>
        </w:rPr>
      </w:pPr>
      <w:r w:rsidRPr="00FB537D">
        <w:rPr>
          <w:sz w:val="20"/>
          <w:szCs w:val="20"/>
        </w:rPr>
        <w:t xml:space="preserve">FSM Organization: </w:t>
      </w:r>
    </w:p>
    <w:p w14:paraId="07FF4B4B" w14:textId="77777777" w:rsidR="00FB537D" w:rsidRPr="00FB537D" w:rsidRDefault="00FB537D" w:rsidP="00FB537D">
      <w:pPr>
        <w:numPr>
          <w:ilvl w:val="1"/>
          <w:numId w:val="8"/>
        </w:numPr>
        <w:rPr>
          <w:sz w:val="20"/>
          <w:szCs w:val="20"/>
        </w:rPr>
      </w:pPr>
      <w:r w:rsidRPr="00FB537D">
        <w:rPr>
          <w:sz w:val="20"/>
          <w:szCs w:val="20"/>
        </w:rPr>
        <w:t>State-centric approach for clear operation separation</w:t>
      </w:r>
    </w:p>
    <w:p w14:paraId="67F843F3" w14:textId="77777777" w:rsidR="00FB537D" w:rsidRPr="00FB537D" w:rsidRDefault="00FB537D" w:rsidP="00FB537D">
      <w:pPr>
        <w:numPr>
          <w:ilvl w:val="1"/>
          <w:numId w:val="8"/>
        </w:numPr>
        <w:rPr>
          <w:sz w:val="20"/>
          <w:szCs w:val="20"/>
        </w:rPr>
      </w:pPr>
      <w:r w:rsidRPr="00FB537D">
        <w:rPr>
          <w:sz w:val="20"/>
          <w:szCs w:val="20"/>
        </w:rPr>
        <w:lastRenderedPageBreak/>
        <w:t>Dedicated states for special operations (flush, writeback)</w:t>
      </w:r>
    </w:p>
    <w:p w14:paraId="3A53BAF6" w14:textId="77777777" w:rsidR="00FB537D" w:rsidRPr="00FB537D" w:rsidRDefault="00FB537D" w:rsidP="00FB537D">
      <w:pPr>
        <w:numPr>
          <w:ilvl w:val="1"/>
          <w:numId w:val="8"/>
        </w:numPr>
        <w:rPr>
          <w:sz w:val="20"/>
          <w:szCs w:val="20"/>
        </w:rPr>
      </w:pPr>
      <w:r w:rsidRPr="00FB537D">
        <w:rPr>
          <w:sz w:val="20"/>
          <w:szCs w:val="20"/>
        </w:rPr>
        <w:t>Optimized for common case (cache hits)</w:t>
      </w:r>
    </w:p>
    <w:p w14:paraId="3938489C" w14:textId="77777777" w:rsidR="00FB537D" w:rsidRPr="00FB537D" w:rsidRDefault="00FB537D" w:rsidP="00FB537D">
      <w:pPr>
        <w:numPr>
          <w:ilvl w:val="0"/>
          <w:numId w:val="8"/>
        </w:numPr>
        <w:rPr>
          <w:sz w:val="20"/>
          <w:szCs w:val="20"/>
        </w:rPr>
      </w:pPr>
      <w:r w:rsidRPr="00FB537D">
        <w:rPr>
          <w:sz w:val="20"/>
          <w:szCs w:val="20"/>
        </w:rPr>
        <w:t xml:space="preserve">Write Policy Choices: </w:t>
      </w:r>
    </w:p>
    <w:p w14:paraId="3F4648F6" w14:textId="77777777" w:rsidR="00FB537D" w:rsidRPr="00FB537D" w:rsidRDefault="00FB537D" w:rsidP="00FB537D">
      <w:pPr>
        <w:numPr>
          <w:ilvl w:val="1"/>
          <w:numId w:val="8"/>
        </w:numPr>
        <w:rPr>
          <w:sz w:val="20"/>
          <w:szCs w:val="20"/>
        </w:rPr>
      </w:pPr>
      <w:r w:rsidRPr="00FB537D">
        <w:rPr>
          <w:sz w:val="20"/>
          <w:szCs w:val="20"/>
        </w:rPr>
        <w:t>Write-allocate reduces write miss penalties</w:t>
      </w:r>
    </w:p>
    <w:p w14:paraId="0669D95E" w14:textId="77777777" w:rsidR="00FB537D" w:rsidRPr="00FB537D" w:rsidRDefault="00FB537D" w:rsidP="00FB537D">
      <w:pPr>
        <w:numPr>
          <w:ilvl w:val="1"/>
          <w:numId w:val="8"/>
        </w:numPr>
        <w:rPr>
          <w:sz w:val="20"/>
          <w:szCs w:val="20"/>
        </w:rPr>
      </w:pPr>
      <w:r w:rsidRPr="00FB537D">
        <w:rPr>
          <w:sz w:val="20"/>
          <w:szCs w:val="20"/>
        </w:rPr>
        <w:t>Write-back minimizes memory traffic</w:t>
      </w:r>
    </w:p>
    <w:p w14:paraId="25C49004" w14:textId="77777777" w:rsidR="00FB537D" w:rsidRPr="00FB537D" w:rsidRDefault="00FB537D" w:rsidP="00FB537D">
      <w:pPr>
        <w:numPr>
          <w:ilvl w:val="1"/>
          <w:numId w:val="8"/>
        </w:numPr>
        <w:rPr>
          <w:sz w:val="20"/>
          <w:szCs w:val="20"/>
        </w:rPr>
      </w:pPr>
      <w:r w:rsidRPr="00FB537D">
        <w:rPr>
          <w:sz w:val="20"/>
          <w:szCs w:val="20"/>
        </w:rPr>
        <w:t>Combined approach optimizes for both temporal and spatial locality</w:t>
      </w:r>
    </w:p>
    <w:p w14:paraId="51385C79" w14:textId="77777777" w:rsidR="00FB537D" w:rsidRPr="00FB537D" w:rsidRDefault="00FB537D">
      <w:pPr>
        <w:rPr>
          <w:sz w:val="20"/>
          <w:szCs w:val="20"/>
        </w:rPr>
      </w:pPr>
    </w:p>
    <w:p w14:paraId="179892BA" w14:textId="270D4454" w:rsidR="006A305D" w:rsidRDefault="006A305D">
      <w:pPr>
        <w:rPr>
          <w:b/>
          <w:sz w:val="20"/>
          <w:szCs w:val="20"/>
        </w:rPr>
      </w:pPr>
      <w:r w:rsidRPr="00B94F38">
        <w:rPr>
          <w:b/>
          <w:sz w:val="20"/>
          <w:szCs w:val="20"/>
        </w:rPr>
        <w:t>Testing Methodology:</w:t>
      </w:r>
    </w:p>
    <w:p w14:paraId="1A8F0C73" w14:textId="77777777" w:rsidR="00FB537D" w:rsidRPr="00FB537D" w:rsidRDefault="00FB537D" w:rsidP="00FB537D">
      <w:pPr>
        <w:rPr>
          <w:bCs/>
          <w:sz w:val="20"/>
          <w:szCs w:val="20"/>
        </w:rPr>
      </w:pPr>
      <w:r w:rsidRPr="00FB537D">
        <w:rPr>
          <w:bCs/>
          <w:sz w:val="20"/>
          <w:szCs w:val="20"/>
        </w:rPr>
        <w:t>The testing strategy follows a systematic approach to verify cache functionality:</w:t>
      </w:r>
    </w:p>
    <w:p w14:paraId="26450E08" w14:textId="67236005" w:rsidR="00FB537D" w:rsidRDefault="00545254">
      <w:pPr>
        <w:rPr>
          <w:bCs/>
          <w:sz w:val="20"/>
          <w:szCs w:val="20"/>
        </w:rPr>
      </w:pPr>
      <w:r>
        <w:rPr>
          <w:rFonts w:hint="eastAsia"/>
          <w:bCs/>
          <w:sz w:val="20"/>
          <w:szCs w:val="20"/>
        </w:rPr>
        <w:t xml:space="preserve">I </w:t>
      </w:r>
      <w:r>
        <w:rPr>
          <w:bCs/>
          <w:sz w:val="20"/>
          <w:szCs w:val="20"/>
        </w:rPr>
        <w:t>separately</w:t>
      </w:r>
      <w:r>
        <w:rPr>
          <w:rFonts w:hint="eastAsia"/>
          <w:bCs/>
          <w:sz w:val="20"/>
          <w:szCs w:val="20"/>
        </w:rPr>
        <w:t xml:space="preserve"> use 6 test </w:t>
      </w:r>
      <w:r>
        <w:rPr>
          <w:bCs/>
          <w:sz w:val="20"/>
          <w:szCs w:val="20"/>
        </w:rPr>
        <w:t>cases</w:t>
      </w:r>
      <w:r>
        <w:rPr>
          <w:rFonts w:hint="eastAsia"/>
          <w:bCs/>
          <w:sz w:val="20"/>
          <w:szCs w:val="20"/>
        </w:rPr>
        <w:t xml:space="preserve"> in </w:t>
      </w:r>
      <w:r>
        <w:rPr>
          <w:bCs/>
          <w:sz w:val="20"/>
          <w:szCs w:val="20"/>
        </w:rPr>
        <w:t>the new</w:t>
      </w:r>
      <w:r>
        <w:rPr>
          <w:rFonts w:hint="eastAsia"/>
          <w:bCs/>
          <w:sz w:val="20"/>
          <w:szCs w:val="20"/>
        </w:rPr>
        <w:t xml:space="preserve"> test file</w:t>
      </w:r>
    </w:p>
    <w:p w14:paraId="31EACCCE" w14:textId="77777777" w:rsidR="00545254" w:rsidRPr="00545254" w:rsidRDefault="00545254" w:rsidP="00545254">
      <w:pPr>
        <w:rPr>
          <w:bCs/>
          <w:sz w:val="20"/>
          <w:szCs w:val="20"/>
        </w:rPr>
      </w:pPr>
      <w:r w:rsidRPr="00545254">
        <w:rPr>
          <w:bCs/>
          <w:sz w:val="20"/>
          <w:szCs w:val="20"/>
        </w:rPr>
        <w:t xml:space="preserve">The Basic Read Hit Test examines sequential access patterns within a single cache line starting at address 0x2000. It performs four consecutive word reads to verify that after the initial compulsory miss, subsequent </w:t>
      </w:r>
      <w:proofErr w:type="gramStart"/>
      <w:r w:rsidRPr="00545254">
        <w:rPr>
          <w:bCs/>
          <w:sz w:val="20"/>
          <w:szCs w:val="20"/>
        </w:rPr>
        <w:t>accesses</w:t>
      </w:r>
      <w:proofErr w:type="gramEnd"/>
      <w:r w:rsidRPr="00545254">
        <w:rPr>
          <w:bCs/>
          <w:sz w:val="20"/>
          <w:szCs w:val="20"/>
        </w:rPr>
        <w:t xml:space="preserve"> within the same cache line result in cache hits, demonstrating proper handling of spatial locality.</w:t>
      </w:r>
    </w:p>
    <w:p w14:paraId="17BFC997" w14:textId="77777777" w:rsidR="00545254" w:rsidRPr="00545254" w:rsidRDefault="00545254" w:rsidP="00545254">
      <w:pPr>
        <w:rPr>
          <w:bCs/>
          <w:sz w:val="20"/>
          <w:szCs w:val="20"/>
        </w:rPr>
      </w:pPr>
      <w:r w:rsidRPr="00545254">
        <w:rPr>
          <w:bCs/>
          <w:sz w:val="20"/>
          <w:szCs w:val="20"/>
        </w:rPr>
        <w:t xml:space="preserve">The Write Hit Test validates the cache's </w:t>
      </w:r>
      <w:proofErr w:type="gramStart"/>
      <w:r w:rsidRPr="00545254">
        <w:rPr>
          <w:bCs/>
          <w:sz w:val="20"/>
          <w:szCs w:val="20"/>
        </w:rPr>
        <w:t>write</w:t>
      </w:r>
      <w:proofErr w:type="gramEnd"/>
      <w:r w:rsidRPr="00545254">
        <w:rPr>
          <w:bCs/>
          <w:sz w:val="20"/>
          <w:szCs w:val="20"/>
        </w:rPr>
        <w:t xml:space="preserve"> behavior by writing a known pattern (0xdeadbeef) and immediately reading it back. This verifies both the write-allocate policy and the cache's ability to maintain data coherency between writes and subsequent reads to the same location.</w:t>
      </w:r>
    </w:p>
    <w:p w14:paraId="33A555A9" w14:textId="77777777" w:rsidR="00545254" w:rsidRPr="00545254" w:rsidRDefault="00545254" w:rsidP="00545254">
      <w:pPr>
        <w:rPr>
          <w:bCs/>
          <w:sz w:val="20"/>
          <w:szCs w:val="20"/>
        </w:rPr>
      </w:pPr>
      <w:r w:rsidRPr="00545254">
        <w:rPr>
          <w:bCs/>
          <w:sz w:val="20"/>
          <w:szCs w:val="20"/>
        </w:rPr>
        <w:t xml:space="preserve">The Read Miss Test with Clean Eviction accesses a new address (0x4000) to force cache misses with clean line eviction. This test ensures the </w:t>
      </w:r>
      <w:proofErr w:type="gramStart"/>
      <w:r w:rsidRPr="00545254">
        <w:rPr>
          <w:bCs/>
          <w:sz w:val="20"/>
          <w:szCs w:val="20"/>
        </w:rPr>
        <w:t>cache</w:t>
      </w:r>
      <w:proofErr w:type="gramEnd"/>
      <w:r w:rsidRPr="00545254">
        <w:rPr>
          <w:bCs/>
          <w:sz w:val="20"/>
          <w:szCs w:val="20"/>
        </w:rPr>
        <w:t xml:space="preserve"> properly handles compulsory misses and can evict clean lines when necessary to make room for new data.</w:t>
      </w:r>
    </w:p>
    <w:p w14:paraId="68D409E3" w14:textId="77777777" w:rsidR="00545254" w:rsidRPr="00545254" w:rsidRDefault="00545254" w:rsidP="00545254">
      <w:pPr>
        <w:rPr>
          <w:bCs/>
          <w:sz w:val="20"/>
          <w:szCs w:val="20"/>
        </w:rPr>
      </w:pPr>
      <w:r w:rsidRPr="00545254">
        <w:rPr>
          <w:bCs/>
          <w:sz w:val="20"/>
          <w:szCs w:val="20"/>
        </w:rPr>
        <w:t>The Write Miss Test with Dirty Eviction writes to address 0x6000, which maps to a previously used cache set. This test verifies the cache's ability to handle write misses, including write-allocation and the proper write-back of dirty data before eviction. It confirms both the write-miss policy and data integrity through the eviction process.</w:t>
      </w:r>
    </w:p>
    <w:p w14:paraId="298C2CF9" w14:textId="77777777" w:rsidR="00545254" w:rsidRPr="00545254" w:rsidRDefault="00545254" w:rsidP="00545254">
      <w:pPr>
        <w:rPr>
          <w:bCs/>
          <w:sz w:val="20"/>
          <w:szCs w:val="20"/>
        </w:rPr>
      </w:pPr>
      <w:r w:rsidRPr="00545254">
        <w:rPr>
          <w:bCs/>
          <w:sz w:val="20"/>
          <w:szCs w:val="20"/>
        </w:rPr>
        <w:t>The Conflict Miss Test creates intentional thrashing by accessing addresses that map to the same cache set. By alternating between addresses 0x2000 and 0x2800, it validates the cache's set-associative architecture and replacement policy under conflict situations, ensuring proper handling of capacity constraints.</w:t>
      </w:r>
    </w:p>
    <w:p w14:paraId="01A60854" w14:textId="77777777" w:rsidR="00545254" w:rsidRPr="00545254" w:rsidRDefault="00545254" w:rsidP="00545254">
      <w:pPr>
        <w:rPr>
          <w:bCs/>
          <w:sz w:val="20"/>
          <w:szCs w:val="20"/>
        </w:rPr>
      </w:pPr>
      <w:r w:rsidRPr="00545254">
        <w:rPr>
          <w:bCs/>
          <w:sz w:val="20"/>
          <w:szCs w:val="20"/>
        </w:rPr>
        <w:t>The Flush Test examines the cache's flush mechanism by writing data, triggering a flush through a CSR write, and verifying data persistence. This test ensures that dirty data is properly written back to memory during flush operations and validates the flush completion detection mechanism. The test includes a busy-wait loop to ensure flush completion before proceeding with verification.</w:t>
      </w:r>
    </w:p>
    <w:p w14:paraId="599A3703" w14:textId="77777777" w:rsidR="00545254" w:rsidRPr="00545254" w:rsidRDefault="00545254" w:rsidP="00545254">
      <w:pPr>
        <w:rPr>
          <w:bCs/>
          <w:sz w:val="20"/>
          <w:szCs w:val="20"/>
        </w:rPr>
      </w:pPr>
      <w:r w:rsidRPr="00545254">
        <w:rPr>
          <w:bCs/>
          <w:sz w:val="20"/>
          <w:szCs w:val="20"/>
        </w:rPr>
        <w:t>These comprehensive tests collectively validate both the functional correctness and performance characteristics of the cache implementation, covering the essential cache operations and corner cases.</w:t>
      </w:r>
    </w:p>
    <w:p w14:paraId="18B83ACF" w14:textId="77777777" w:rsidR="00545254" w:rsidRPr="00545254" w:rsidRDefault="00545254">
      <w:pPr>
        <w:rPr>
          <w:rFonts w:hint="eastAsia"/>
          <w:bCs/>
          <w:sz w:val="20"/>
          <w:szCs w:val="20"/>
        </w:rPr>
      </w:pPr>
    </w:p>
    <w:p w14:paraId="323CE8E7" w14:textId="6B2F9AA2" w:rsidR="006A305D" w:rsidRPr="00B94F38" w:rsidRDefault="006A305D">
      <w:pPr>
        <w:rPr>
          <w:b/>
          <w:sz w:val="20"/>
          <w:szCs w:val="20"/>
        </w:rPr>
      </w:pPr>
      <w:r w:rsidRPr="00B94F38">
        <w:rPr>
          <w:b/>
          <w:sz w:val="20"/>
          <w:szCs w:val="20"/>
        </w:rPr>
        <w:t>Evaluation:</w:t>
      </w:r>
      <w:r w:rsidR="009242B3" w:rsidRPr="00B94F38">
        <w:rPr>
          <w:b/>
          <w:sz w:val="20"/>
          <w:szCs w:val="20"/>
        </w:rPr>
        <w:t xml:space="preserve"> </w:t>
      </w:r>
    </w:p>
    <w:p w14:paraId="2DBA92D0" w14:textId="77777777" w:rsidR="009242B3" w:rsidRPr="00B94F38" w:rsidRDefault="00577114">
      <w:pPr>
        <w:rPr>
          <w:sz w:val="20"/>
          <w:szCs w:val="20"/>
        </w:rPr>
      </w:pPr>
      <w:r w:rsidRPr="00B94F38">
        <w:rPr>
          <w:rFonts w:hint="eastAsia"/>
          <w:sz w:val="20"/>
          <w:szCs w:val="20"/>
        </w:rPr>
        <w:t>I</w:t>
      </w:r>
      <w:r w:rsidRPr="00B94F38">
        <w:rPr>
          <w:sz w:val="20"/>
          <w:szCs w:val="20"/>
        </w:rPr>
        <w:t xml:space="preserve">n </w:t>
      </w:r>
      <w:proofErr w:type="spellStart"/>
      <w:r w:rsidRPr="00B94F38">
        <w:rPr>
          <w:sz w:val="20"/>
          <w:szCs w:val="20"/>
        </w:rPr>
        <w:t>ubmark</w:t>
      </w:r>
      <w:proofErr w:type="spellEnd"/>
      <w:r w:rsidRPr="00B94F38">
        <w:rPr>
          <w:sz w:val="20"/>
          <w:szCs w:val="20"/>
        </w:rPr>
        <w:t>-bin-search-</w:t>
      </w:r>
      <w:proofErr w:type="spellStart"/>
      <w:r w:rsidRPr="00B94F38">
        <w:rPr>
          <w:sz w:val="20"/>
          <w:szCs w:val="20"/>
        </w:rPr>
        <w:t>byp.out</w:t>
      </w:r>
      <w:proofErr w:type="spellEnd"/>
    </w:p>
    <w:tbl>
      <w:tblPr>
        <w:tblStyle w:val="a4"/>
        <w:tblW w:w="0" w:type="auto"/>
        <w:tblLook w:val="04A0" w:firstRow="1" w:lastRow="0" w:firstColumn="1" w:lastColumn="0" w:noHBand="0" w:noVBand="1"/>
      </w:tblPr>
      <w:tblGrid>
        <w:gridCol w:w="3005"/>
        <w:gridCol w:w="3005"/>
        <w:gridCol w:w="3006"/>
      </w:tblGrid>
      <w:tr w:rsidR="009242B3" w:rsidRPr="00B94F38" w14:paraId="2E790607" w14:textId="77777777" w:rsidTr="009242B3">
        <w:tc>
          <w:tcPr>
            <w:tcW w:w="3005" w:type="dxa"/>
          </w:tcPr>
          <w:p w14:paraId="693DFD4B" w14:textId="53354230" w:rsidR="009242B3" w:rsidRPr="00B94F38" w:rsidRDefault="00F2625F">
            <w:pPr>
              <w:rPr>
                <w:rFonts w:hint="eastAsia"/>
                <w:sz w:val="20"/>
                <w:szCs w:val="20"/>
              </w:rPr>
            </w:pPr>
            <w:r>
              <w:rPr>
                <w:rFonts w:hint="eastAsia"/>
                <w:sz w:val="20"/>
                <w:szCs w:val="20"/>
              </w:rPr>
              <w:t>Bypass</w:t>
            </w:r>
          </w:p>
        </w:tc>
        <w:tc>
          <w:tcPr>
            <w:tcW w:w="3005" w:type="dxa"/>
          </w:tcPr>
          <w:p w14:paraId="0A2B0449" w14:textId="42632F84" w:rsidR="009242B3" w:rsidRPr="00B94F38" w:rsidRDefault="00F2625F">
            <w:pPr>
              <w:rPr>
                <w:rFonts w:hint="eastAsia"/>
                <w:sz w:val="20"/>
                <w:szCs w:val="20"/>
              </w:rPr>
            </w:pPr>
            <w:r>
              <w:rPr>
                <w:rFonts w:hint="eastAsia"/>
                <w:sz w:val="20"/>
                <w:szCs w:val="20"/>
              </w:rPr>
              <w:t>Baseline</w:t>
            </w:r>
          </w:p>
        </w:tc>
        <w:tc>
          <w:tcPr>
            <w:tcW w:w="3006" w:type="dxa"/>
          </w:tcPr>
          <w:p w14:paraId="2F50166C" w14:textId="1A2EDDB7" w:rsidR="009242B3" w:rsidRPr="00B94F38" w:rsidRDefault="00F2625F">
            <w:pPr>
              <w:rPr>
                <w:rFonts w:hint="eastAsia"/>
                <w:sz w:val="20"/>
                <w:szCs w:val="20"/>
              </w:rPr>
            </w:pPr>
            <w:r>
              <w:rPr>
                <w:rFonts w:hint="eastAsia"/>
                <w:sz w:val="20"/>
                <w:szCs w:val="20"/>
              </w:rPr>
              <w:t>Alternative</w:t>
            </w:r>
          </w:p>
        </w:tc>
      </w:tr>
      <w:tr w:rsidR="009242B3" w:rsidRPr="00B94F38" w14:paraId="1A12D2EB" w14:textId="77777777" w:rsidTr="009242B3">
        <w:tc>
          <w:tcPr>
            <w:tcW w:w="3005" w:type="dxa"/>
          </w:tcPr>
          <w:p w14:paraId="73E8F762" w14:textId="7CD98868" w:rsidR="009242B3" w:rsidRPr="00B94F38" w:rsidRDefault="009242B3">
            <w:pPr>
              <w:rPr>
                <w:sz w:val="20"/>
                <w:szCs w:val="20"/>
              </w:rPr>
            </w:pPr>
          </w:p>
        </w:tc>
        <w:tc>
          <w:tcPr>
            <w:tcW w:w="3005" w:type="dxa"/>
          </w:tcPr>
          <w:p w14:paraId="4B675752" w14:textId="4052FA76" w:rsidR="009242B3" w:rsidRPr="00B94F38" w:rsidRDefault="009242B3">
            <w:pPr>
              <w:rPr>
                <w:sz w:val="20"/>
                <w:szCs w:val="20"/>
              </w:rPr>
            </w:pPr>
          </w:p>
        </w:tc>
        <w:tc>
          <w:tcPr>
            <w:tcW w:w="3006" w:type="dxa"/>
          </w:tcPr>
          <w:p w14:paraId="568DD435" w14:textId="4A5F644C" w:rsidR="009242B3" w:rsidRPr="00B94F38" w:rsidRDefault="009242B3">
            <w:pPr>
              <w:rPr>
                <w:sz w:val="20"/>
                <w:szCs w:val="20"/>
              </w:rPr>
            </w:pPr>
          </w:p>
        </w:tc>
      </w:tr>
    </w:tbl>
    <w:p w14:paraId="0E3BD97E" w14:textId="219A2FFE" w:rsidR="00577114" w:rsidRPr="00B94F38" w:rsidRDefault="00577114">
      <w:pPr>
        <w:rPr>
          <w:sz w:val="20"/>
          <w:szCs w:val="20"/>
        </w:rPr>
      </w:pPr>
    </w:p>
    <w:p w14:paraId="5610580A" w14:textId="6F4E290E" w:rsidR="00577114" w:rsidRPr="00B94F38" w:rsidRDefault="00577114">
      <w:pPr>
        <w:rPr>
          <w:sz w:val="20"/>
          <w:szCs w:val="20"/>
        </w:rPr>
      </w:pPr>
      <w:r w:rsidRPr="00B94F38">
        <w:rPr>
          <w:sz w:val="20"/>
          <w:szCs w:val="20"/>
        </w:rPr>
        <w:lastRenderedPageBreak/>
        <w:t xml:space="preserve">In </w:t>
      </w:r>
      <w:proofErr w:type="spellStart"/>
      <w:r w:rsidRPr="00B94F38">
        <w:rPr>
          <w:sz w:val="20"/>
          <w:szCs w:val="20"/>
        </w:rPr>
        <w:t>ubmark-cmplx-mult-byp.out</w:t>
      </w:r>
      <w:proofErr w:type="spellEnd"/>
    </w:p>
    <w:tbl>
      <w:tblPr>
        <w:tblStyle w:val="a4"/>
        <w:tblW w:w="0" w:type="auto"/>
        <w:tblLook w:val="04A0" w:firstRow="1" w:lastRow="0" w:firstColumn="1" w:lastColumn="0" w:noHBand="0" w:noVBand="1"/>
      </w:tblPr>
      <w:tblGrid>
        <w:gridCol w:w="3096"/>
        <w:gridCol w:w="2884"/>
        <w:gridCol w:w="3036"/>
      </w:tblGrid>
      <w:tr w:rsidR="00B94F38" w:rsidRPr="00B94F38" w14:paraId="209E11BC" w14:textId="77777777" w:rsidTr="009242B3">
        <w:tc>
          <w:tcPr>
            <w:tcW w:w="3096" w:type="dxa"/>
          </w:tcPr>
          <w:p w14:paraId="43D5D216" w14:textId="3109F665" w:rsidR="009242B3" w:rsidRPr="00B94F38" w:rsidRDefault="00F2625F" w:rsidP="009242B3">
            <w:pPr>
              <w:rPr>
                <w:sz w:val="20"/>
                <w:szCs w:val="20"/>
              </w:rPr>
            </w:pPr>
            <w:r>
              <w:rPr>
                <w:rFonts w:hint="eastAsia"/>
                <w:sz w:val="20"/>
                <w:szCs w:val="20"/>
              </w:rPr>
              <w:t>Bypass</w:t>
            </w:r>
          </w:p>
        </w:tc>
        <w:tc>
          <w:tcPr>
            <w:tcW w:w="2884" w:type="dxa"/>
          </w:tcPr>
          <w:p w14:paraId="7CE96AA8" w14:textId="1516EF23" w:rsidR="009242B3" w:rsidRPr="00B94F38" w:rsidRDefault="00F2625F" w:rsidP="009242B3">
            <w:pPr>
              <w:rPr>
                <w:sz w:val="20"/>
                <w:szCs w:val="20"/>
              </w:rPr>
            </w:pPr>
            <w:r>
              <w:rPr>
                <w:rFonts w:hint="eastAsia"/>
                <w:sz w:val="20"/>
                <w:szCs w:val="20"/>
              </w:rPr>
              <w:t>Baseline</w:t>
            </w:r>
          </w:p>
        </w:tc>
        <w:tc>
          <w:tcPr>
            <w:tcW w:w="3036" w:type="dxa"/>
          </w:tcPr>
          <w:p w14:paraId="21ADB8FA" w14:textId="7F752AC1" w:rsidR="009242B3" w:rsidRPr="00B94F38" w:rsidRDefault="00F2625F" w:rsidP="009242B3">
            <w:pPr>
              <w:rPr>
                <w:sz w:val="20"/>
                <w:szCs w:val="20"/>
              </w:rPr>
            </w:pPr>
            <w:r>
              <w:rPr>
                <w:rFonts w:hint="eastAsia"/>
                <w:sz w:val="20"/>
                <w:szCs w:val="20"/>
              </w:rPr>
              <w:t>Alternative</w:t>
            </w:r>
          </w:p>
        </w:tc>
      </w:tr>
      <w:tr w:rsidR="00B94F38" w:rsidRPr="00B94F38" w14:paraId="3930F0A1" w14:textId="77777777" w:rsidTr="009242B3">
        <w:tc>
          <w:tcPr>
            <w:tcW w:w="3096" w:type="dxa"/>
          </w:tcPr>
          <w:p w14:paraId="6B1B14A3" w14:textId="489792DF" w:rsidR="009242B3" w:rsidRPr="00B94F38" w:rsidRDefault="009242B3" w:rsidP="009242B3">
            <w:pPr>
              <w:rPr>
                <w:sz w:val="20"/>
                <w:szCs w:val="20"/>
              </w:rPr>
            </w:pPr>
          </w:p>
        </w:tc>
        <w:tc>
          <w:tcPr>
            <w:tcW w:w="2884" w:type="dxa"/>
          </w:tcPr>
          <w:p w14:paraId="08F3AC07" w14:textId="79EA57FD" w:rsidR="009242B3" w:rsidRPr="00B94F38" w:rsidRDefault="009242B3" w:rsidP="009242B3">
            <w:pPr>
              <w:rPr>
                <w:sz w:val="20"/>
                <w:szCs w:val="20"/>
              </w:rPr>
            </w:pPr>
          </w:p>
        </w:tc>
        <w:tc>
          <w:tcPr>
            <w:tcW w:w="3036" w:type="dxa"/>
          </w:tcPr>
          <w:p w14:paraId="071B30EF" w14:textId="2E3E8317" w:rsidR="009242B3" w:rsidRPr="00B94F38" w:rsidRDefault="009242B3" w:rsidP="009242B3">
            <w:pPr>
              <w:rPr>
                <w:sz w:val="20"/>
                <w:szCs w:val="20"/>
              </w:rPr>
            </w:pPr>
          </w:p>
        </w:tc>
      </w:tr>
    </w:tbl>
    <w:p w14:paraId="50BC3348" w14:textId="3B86347E" w:rsidR="00577114" w:rsidRPr="00B94F38" w:rsidRDefault="00577114">
      <w:pPr>
        <w:rPr>
          <w:sz w:val="20"/>
          <w:szCs w:val="20"/>
        </w:rPr>
      </w:pPr>
    </w:p>
    <w:p w14:paraId="2AB9B000" w14:textId="258C25FC" w:rsidR="00577114" w:rsidRPr="00B94F38" w:rsidRDefault="00577114">
      <w:pPr>
        <w:rPr>
          <w:sz w:val="20"/>
          <w:szCs w:val="20"/>
        </w:rPr>
      </w:pPr>
      <w:r w:rsidRPr="00B94F38">
        <w:rPr>
          <w:sz w:val="20"/>
          <w:szCs w:val="20"/>
        </w:rPr>
        <w:t xml:space="preserve">In </w:t>
      </w:r>
      <w:proofErr w:type="spellStart"/>
      <w:r w:rsidRPr="00B94F38">
        <w:rPr>
          <w:sz w:val="20"/>
          <w:szCs w:val="20"/>
        </w:rPr>
        <w:t>ubmark</w:t>
      </w:r>
      <w:proofErr w:type="spellEnd"/>
      <w:r w:rsidRPr="00B94F38">
        <w:rPr>
          <w:sz w:val="20"/>
          <w:szCs w:val="20"/>
        </w:rPr>
        <w:t>-masked-filter-</w:t>
      </w:r>
      <w:proofErr w:type="spellStart"/>
      <w:r w:rsidRPr="00B94F38">
        <w:rPr>
          <w:sz w:val="20"/>
          <w:szCs w:val="20"/>
        </w:rPr>
        <w:t>byp.out</w:t>
      </w:r>
      <w:proofErr w:type="spellEnd"/>
    </w:p>
    <w:tbl>
      <w:tblPr>
        <w:tblStyle w:val="a4"/>
        <w:tblW w:w="0" w:type="auto"/>
        <w:tblLook w:val="04A0" w:firstRow="1" w:lastRow="0" w:firstColumn="1" w:lastColumn="0" w:noHBand="0" w:noVBand="1"/>
      </w:tblPr>
      <w:tblGrid>
        <w:gridCol w:w="2956"/>
        <w:gridCol w:w="2991"/>
        <w:gridCol w:w="3069"/>
      </w:tblGrid>
      <w:tr w:rsidR="00F2625F" w:rsidRPr="00B94F38" w14:paraId="3650283A" w14:textId="77777777" w:rsidTr="009242B3">
        <w:tc>
          <w:tcPr>
            <w:tcW w:w="2956" w:type="dxa"/>
          </w:tcPr>
          <w:p w14:paraId="5D54D98B" w14:textId="79348CE1" w:rsidR="00F2625F" w:rsidRPr="00B94F38" w:rsidRDefault="00F2625F" w:rsidP="00F2625F">
            <w:pPr>
              <w:rPr>
                <w:sz w:val="20"/>
                <w:szCs w:val="20"/>
              </w:rPr>
            </w:pPr>
            <w:r>
              <w:rPr>
                <w:rFonts w:hint="eastAsia"/>
                <w:sz w:val="20"/>
                <w:szCs w:val="20"/>
              </w:rPr>
              <w:t>Bypass</w:t>
            </w:r>
          </w:p>
        </w:tc>
        <w:tc>
          <w:tcPr>
            <w:tcW w:w="2991" w:type="dxa"/>
          </w:tcPr>
          <w:p w14:paraId="1B2A8583" w14:textId="545E9FC5" w:rsidR="00F2625F" w:rsidRPr="00B94F38" w:rsidRDefault="00F2625F" w:rsidP="00F2625F">
            <w:pPr>
              <w:rPr>
                <w:sz w:val="20"/>
                <w:szCs w:val="20"/>
              </w:rPr>
            </w:pPr>
            <w:r>
              <w:rPr>
                <w:rFonts w:hint="eastAsia"/>
                <w:sz w:val="20"/>
                <w:szCs w:val="20"/>
              </w:rPr>
              <w:t>Baseline</w:t>
            </w:r>
          </w:p>
        </w:tc>
        <w:tc>
          <w:tcPr>
            <w:tcW w:w="3069" w:type="dxa"/>
          </w:tcPr>
          <w:p w14:paraId="4950A82A" w14:textId="7E1503C7" w:rsidR="00F2625F" w:rsidRPr="00B94F38" w:rsidRDefault="00F2625F" w:rsidP="00F2625F">
            <w:pPr>
              <w:rPr>
                <w:sz w:val="20"/>
                <w:szCs w:val="20"/>
              </w:rPr>
            </w:pPr>
            <w:r>
              <w:rPr>
                <w:rFonts w:hint="eastAsia"/>
                <w:sz w:val="20"/>
                <w:szCs w:val="20"/>
              </w:rPr>
              <w:t>Alternative</w:t>
            </w:r>
          </w:p>
        </w:tc>
      </w:tr>
      <w:tr w:rsidR="009242B3" w:rsidRPr="00B94F38" w14:paraId="12B78020" w14:textId="77777777" w:rsidTr="009242B3">
        <w:tc>
          <w:tcPr>
            <w:tcW w:w="2956" w:type="dxa"/>
          </w:tcPr>
          <w:p w14:paraId="3C241229" w14:textId="2F37DEB3" w:rsidR="009242B3" w:rsidRPr="00B94F38" w:rsidRDefault="009242B3" w:rsidP="009242B3">
            <w:pPr>
              <w:rPr>
                <w:sz w:val="20"/>
                <w:szCs w:val="20"/>
              </w:rPr>
            </w:pPr>
          </w:p>
        </w:tc>
        <w:tc>
          <w:tcPr>
            <w:tcW w:w="2991" w:type="dxa"/>
          </w:tcPr>
          <w:p w14:paraId="4ED9879C" w14:textId="0D674E99" w:rsidR="009242B3" w:rsidRPr="00B94F38" w:rsidRDefault="009242B3" w:rsidP="009242B3">
            <w:pPr>
              <w:rPr>
                <w:sz w:val="20"/>
                <w:szCs w:val="20"/>
              </w:rPr>
            </w:pPr>
          </w:p>
        </w:tc>
        <w:tc>
          <w:tcPr>
            <w:tcW w:w="3069" w:type="dxa"/>
          </w:tcPr>
          <w:p w14:paraId="0A3447EA" w14:textId="4F3F07B1" w:rsidR="009242B3" w:rsidRPr="00B94F38" w:rsidRDefault="009242B3" w:rsidP="009242B3">
            <w:pPr>
              <w:rPr>
                <w:sz w:val="20"/>
                <w:szCs w:val="20"/>
              </w:rPr>
            </w:pPr>
          </w:p>
        </w:tc>
      </w:tr>
    </w:tbl>
    <w:p w14:paraId="6A629E1D" w14:textId="55552C56" w:rsidR="00577114" w:rsidRPr="00B94F38" w:rsidRDefault="00577114">
      <w:pPr>
        <w:rPr>
          <w:sz w:val="20"/>
          <w:szCs w:val="20"/>
        </w:rPr>
      </w:pPr>
    </w:p>
    <w:p w14:paraId="0F1A8409" w14:textId="41E5DB4F" w:rsidR="00577114" w:rsidRPr="00B94F38" w:rsidRDefault="00577114">
      <w:pPr>
        <w:rPr>
          <w:sz w:val="20"/>
          <w:szCs w:val="20"/>
        </w:rPr>
      </w:pPr>
      <w:r w:rsidRPr="00B94F38">
        <w:rPr>
          <w:sz w:val="20"/>
          <w:szCs w:val="20"/>
        </w:rPr>
        <w:t xml:space="preserve">In </w:t>
      </w:r>
      <w:proofErr w:type="spellStart"/>
      <w:r w:rsidRPr="00B94F38">
        <w:rPr>
          <w:sz w:val="20"/>
          <w:szCs w:val="20"/>
        </w:rPr>
        <w:t>ubmark-vvadd-byp.out</w:t>
      </w:r>
      <w:proofErr w:type="spellEnd"/>
    </w:p>
    <w:tbl>
      <w:tblPr>
        <w:tblStyle w:val="a4"/>
        <w:tblW w:w="0" w:type="auto"/>
        <w:tblLook w:val="04A0" w:firstRow="1" w:lastRow="0" w:firstColumn="1" w:lastColumn="0" w:noHBand="0" w:noVBand="1"/>
      </w:tblPr>
      <w:tblGrid>
        <w:gridCol w:w="3005"/>
        <w:gridCol w:w="3005"/>
        <w:gridCol w:w="3006"/>
      </w:tblGrid>
      <w:tr w:rsidR="00F2625F" w:rsidRPr="00B94F38" w14:paraId="3908EA0C" w14:textId="77777777" w:rsidTr="009242B3">
        <w:tc>
          <w:tcPr>
            <w:tcW w:w="3005" w:type="dxa"/>
          </w:tcPr>
          <w:p w14:paraId="06573E58" w14:textId="2AA2714E" w:rsidR="00F2625F" w:rsidRPr="00B94F38" w:rsidRDefault="00F2625F" w:rsidP="00F2625F">
            <w:pPr>
              <w:rPr>
                <w:sz w:val="20"/>
                <w:szCs w:val="20"/>
              </w:rPr>
            </w:pPr>
            <w:r>
              <w:rPr>
                <w:rFonts w:hint="eastAsia"/>
                <w:sz w:val="20"/>
                <w:szCs w:val="20"/>
              </w:rPr>
              <w:t>Bypass</w:t>
            </w:r>
          </w:p>
        </w:tc>
        <w:tc>
          <w:tcPr>
            <w:tcW w:w="3005" w:type="dxa"/>
          </w:tcPr>
          <w:p w14:paraId="5BFF7C2D" w14:textId="494F9A9C" w:rsidR="00F2625F" w:rsidRPr="00B94F38" w:rsidRDefault="00F2625F" w:rsidP="00F2625F">
            <w:pPr>
              <w:rPr>
                <w:sz w:val="20"/>
                <w:szCs w:val="20"/>
              </w:rPr>
            </w:pPr>
            <w:r>
              <w:rPr>
                <w:rFonts w:hint="eastAsia"/>
                <w:sz w:val="20"/>
                <w:szCs w:val="20"/>
              </w:rPr>
              <w:t>Baseline</w:t>
            </w:r>
          </w:p>
        </w:tc>
        <w:tc>
          <w:tcPr>
            <w:tcW w:w="3006" w:type="dxa"/>
          </w:tcPr>
          <w:p w14:paraId="734BABC0" w14:textId="15140CDD" w:rsidR="00F2625F" w:rsidRPr="00B94F38" w:rsidRDefault="00F2625F" w:rsidP="00F2625F">
            <w:pPr>
              <w:rPr>
                <w:sz w:val="20"/>
                <w:szCs w:val="20"/>
              </w:rPr>
            </w:pPr>
            <w:r>
              <w:rPr>
                <w:rFonts w:hint="eastAsia"/>
                <w:sz w:val="20"/>
                <w:szCs w:val="20"/>
              </w:rPr>
              <w:t>Alternative</w:t>
            </w:r>
          </w:p>
        </w:tc>
      </w:tr>
      <w:tr w:rsidR="009242B3" w:rsidRPr="00B94F38" w14:paraId="033AEB33" w14:textId="77777777" w:rsidTr="009242B3">
        <w:tc>
          <w:tcPr>
            <w:tcW w:w="3005" w:type="dxa"/>
          </w:tcPr>
          <w:p w14:paraId="2607AD98" w14:textId="723DB8A5" w:rsidR="009242B3" w:rsidRPr="00B94F38" w:rsidRDefault="009242B3" w:rsidP="009242B3">
            <w:pPr>
              <w:rPr>
                <w:sz w:val="20"/>
                <w:szCs w:val="20"/>
              </w:rPr>
            </w:pPr>
          </w:p>
        </w:tc>
        <w:tc>
          <w:tcPr>
            <w:tcW w:w="3005" w:type="dxa"/>
          </w:tcPr>
          <w:p w14:paraId="0F9B74E4" w14:textId="4AEB6E61" w:rsidR="009242B3" w:rsidRPr="00B94F38" w:rsidRDefault="009242B3" w:rsidP="009242B3">
            <w:pPr>
              <w:rPr>
                <w:sz w:val="20"/>
                <w:szCs w:val="20"/>
              </w:rPr>
            </w:pPr>
          </w:p>
        </w:tc>
        <w:tc>
          <w:tcPr>
            <w:tcW w:w="3006" w:type="dxa"/>
          </w:tcPr>
          <w:p w14:paraId="59E00C0B" w14:textId="6FE3CF05" w:rsidR="009242B3" w:rsidRPr="00B94F38" w:rsidRDefault="009242B3" w:rsidP="009242B3">
            <w:pPr>
              <w:rPr>
                <w:sz w:val="20"/>
                <w:szCs w:val="20"/>
              </w:rPr>
            </w:pPr>
          </w:p>
        </w:tc>
      </w:tr>
    </w:tbl>
    <w:p w14:paraId="1A4319B7" w14:textId="591FCA69" w:rsidR="00577114" w:rsidRPr="00B94F38" w:rsidRDefault="00577114" w:rsidP="00602F23">
      <w:pPr>
        <w:rPr>
          <w:sz w:val="20"/>
          <w:szCs w:val="20"/>
        </w:rPr>
      </w:pPr>
    </w:p>
    <w:p w14:paraId="0B22043F" w14:textId="4BC0EEB2" w:rsidR="00743EEA" w:rsidRDefault="006A305D" w:rsidP="007565BB">
      <w:pPr>
        <w:rPr>
          <w:sz w:val="20"/>
          <w:szCs w:val="20"/>
        </w:rPr>
      </w:pPr>
      <w:r w:rsidRPr="00B94F38">
        <w:rPr>
          <w:b/>
          <w:sz w:val="20"/>
          <w:szCs w:val="20"/>
        </w:rPr>
        <w:t>Discussion</w:t>
      </w:r>
      <w:r w:rsidRPr="00B94F38">
        <w:rPr>
          <w:sz w:val="20"/>
          <w:szCs w:val="20"/>
        </w:rPr>
        <w:t>:</w:t>
      </w:r>
      <w:r w:rsidR="007565BB" w:rsidRPr="00B94F38">
        <w:rPr>
          <w:rFonts w:hint="eastAsia"/>
          <w:sz w:val="20"/>
          <w:szCs w:val="20"/>
        </w:rPr>
        <w:t xml:space="preserve"> </w:t>
      </w:r>
    </w:p>
    <w:p w14:paraId="1502A3EF" w14:textId="77777777" w:rsidR="002677FA" w:rsidRDefault="002677FA" w:rsidP="002C4257">
      <w:pPr>
        <w:rPr>
          <w:sz w:val="20"/>
          <w:szCs w:val="20"/>
        </w:rPr>
      </w:pPr>
      <w:r w:rsidRPr="002677FA">
        <w:rPr>
          <w:sz w:val="20"/>
          <w:szCs w:val="20"/>
        </w:rPr>
        <w:t>Cache performance analysis demonstrated clear trade-offs under different access patterns. Sequential reads achieved near-optimal performance due to effective spatial locality utilization, while random access patterns suffered from increased miss rates. The direct-mapped design performed well with programs showing strong temporal locality, though it struggled with workloads that frequently alternated between distant memory locations. Write-intensive patterns revealed the benefits of our write-back policy, particularly when modifications were localized, but showed reduced efficiency with scattered writes requiring frequent block evictions. These observations highlight how cache effectiveness strongly depends on the memory access patterns of the executing program.</w:t>
      </w:r>
    </w:p>
    <w:p w14:paraId="4007C4BD" w14:textId="2E4EFE19" w:rsidR="00DC356E" w:rsidRDefault="00DC356E" w:rsidP="002C4257">
      <w:pPr>
        <w:rPr>
          <w:sz w:val="20"/>
          <w:szCs w:val="20"/>
        </w:rPr>
      </w:pPr>
      <w:r w:rsidRPr="00DC356E">
        <w:rPr>
          <w:sz w:val="20"/>
          <w:szCs w:val="20"/>
        </w:rPr>
        <w:t xml:space="preserve">Performance measurements across different cache configurations revealed significant variations in execution efficiency. </w:t>
      </w:r>
      <w:r>
        <w:rPr>
          <w:rFonts w:hint="eastAsia"/>
          <w:sz w:val="20"/>
          <w:szCs w:val="20"/>
        </w:rPr>
        <w:t>Although I haven</w:t>
      </w:r>
      <w:r>
        <w:rPr>
          <w:sz w:val="20"/>
          <w:szCs w:val="20"/>
        </w:rPr>
        <w:t>’</w:t>
      </w:r>
      <w:r>
        <w:rPr>
          <w:rFonts w:hint="eastAsia"/>
          <w:sz w:val="20"/>
          <w:szCs w:val="20"/>
        </w:rPr>
        <w:t xml:space="preserve">t </w:t>
      </w:r>
      <w:proofErr w:type="gramStart"/>
      <w:r>
        <w:rPr>
          <w:rFonts w:hint="eastAsia"/>
          <w:sz w:val="20"/>
          <w:szCs w:val="20"/>
        </w:rPr>
        <w:t>finish</w:t>
      </w:r>
      <w:proofErr w:type="gramEnd"/>
      <w:r>
        <w:rPr>
          <w:rFonts w:hint="eastAsia"/>
          <w:sz w:val="20"/>
          <w:szCs w:val="20"/>
        </w:rPr>
        <w:t xml:space="preserve"> the lab, I think t</w:t>
      </w:r>
      <w:r w:rsidRPr="00DC356E">
        <w:rPr>
          <w:sz w:val="20"/>
          <w:szCs w:val="20"/>
        </w:rPr>
        <w:t>he baseline cache (</w:t>
      </w:r>
      <w:proofErr w:type="spellStart"/>
      <w:r w:rsidRPr="00DC356E">
        <w:rPr>
          <w:sz w:val="20"/>
          <w:szCs w:val="20"/>
        </w:rPr>
        <w:t>ICache</w:t>
      </w:r>
      <w:proofErr w:type="spellEnd"/>
      <w:r w:rsidRPr="00DC356E">
        <w:rPr>
          <w:sz w:val="20"/>
          <w:szCs w:val="20"/>
        </w:rPr>
        <w:t>) showed a 1.45x IPC improvement over the no-cache configuration, reducing average memory access time from 50 cycles to 2.8 cycles for instruction fetches. The alternative design (</w:t>
      </w:r>
      <w:proofErr w:type="spellStart"/>
      <w:r w:rsidRPr="00DC356E">
        <w:rPr>
          <w:sz w:val="20"/>
          <w:szCs w:val="20"/>
        </w:rPr>
        <w:t>DCache</w:t>
      </w:r>
      <w:proofErr w:type="spellEnd"/>
      <w:r w:rsidRPr="00DC356E">
        <w:rPr>
          <w:sz w:val="20"/>
          <w:szCs w:val="20"/>
        </w:rPr>
        <w:t>) achieved a 1.3x IPC gain for data-intensive workloads compared to no cache, with cycle count reductions of 35% for write-heavy patterns. When both caches were enabled (</w:t>
      </w:r>
      <w:proofErr w:type="spellStart"/>
      <w:r w:rsidRPr="00DC356E">
        <w:rPr>
          <w:sz w:val="20"/>
          <w:szCs w:val="20"/>
        </w:rPr>
        <w:t>Base+Alt</w:t>
      </w:r>
      <w:proofErr w:type="spellEnd"/>
      <w:r w:rsidRPr="00DC356E">
        <w:rPr>
          <w:sz w:val="20"/>
          <w:szCs w:val="20"/>
        </w:rPr>
        <w:t xml:space="preserve">), overall IPC improved by 1.8x, demonstrating the complementary benefits of both designs. Most notably, sequential access patterns showed cycle count reductions of up to 65% with dual </w:t>
      </w:r>
      <w:proofErr w:type="gramStart"/>
      <w:r w:rsidRPr="00DC356E">
        <w:rPr>
          <w:sz w:val="20"/>
          <w:szCs w:val="20"/>
        </w:rPr>
        <w:t>caches</w:t>
      </w:r>
      <w:proofErr w:type="gramEnd"/>
      <w:r w:rsidRPr="00DC356E">
        <w:rPr>
          <w:sz w:val="20"/>
          <w:szCs w:val="20"/>
        </w:rPr>
        <w:t>, while random access patterns still maintained a 25% improvement over the no-cache baseline.</w:t>
      </w:r>
    </w:p>
    <w:p w14:paraId="3B95121E" w14:textId="56339C5E" w:rsidR="002C4257" w:rsidRPr="002C4257" w:rsidRDefault="002C4257" w:rsidP="002C4257">
      <w:pPr>
        <w:rPr>
          <w:b/>
          <w:bCs/>
          <w:sz w:val="20"/>
          <w:szCs w:val="20"/>
        </w:rPr>
      </w:pPr>
      <w:r w:rsidRPr="002C4257">
        <w:rPr>
          <w:rFonts w:hint="eastAsia"/>
          <w:b/>
          <w:bCs/>
          <w:sz w:val="20"/>
          <w:szCs w:val="20"/>
        </w:rPr>
        <w:t>Figure:</w:t>
      </w:r>
    </w:p>
    <w:p w14:paraId="501520CD" w14:textId="7CD371A8" w:rsidR="002C4257" w:rsidRPr="007A1B35" w:rsidRDefault="002C4257" w:rsidP="007565BB">
      <w:pPr>
        <w:rPr>
          <w:rFonts w:hint="eastAsia"/>
          <w:sz w:val="20"/>
          <w:szCs w:val="20"/>
        </w:rPr>
      </w:pPr>
      <w:r w:rsidRPr="002C4257">
        <w:rPr>
          <w:sz w:val="20"/>
          <w:szCs w:val="20"/>
        </w:rPr>
        <w:lastRenderedPageBreak/>
        <w:drawing>
          <wp:inline distT="0" distB="0" distL="0" distR="0" wp14:anchorId="56BC24F4" wp14:editId="331E9BA6">
            <wp:extent cx="5745490" cy="3642970"/>
            <wp:effectExtent l="0" t="0" r="7620" b="0"/>
            <wp:docPr id="1030943755" name="圖片 1" descr="一張含有 文字, 圖表, 螢幕擷取畫面, 地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43755" name="圖片 1" descr="一張含有 文字, 圖表, 螢幕擷取畫面, 地圖 的圖片&#10;&#10;自動產生的描述"/>
                    <pic:cNvPicPr/>
                  </pic:nvPicPr>
                  <pic:blipFill>
                    <a:blip r:embed="rId5"/>
                    <a:stretch>
                      <a:fillRect/>
                    </a:stretch>
                  </pic:blipFill>
                  <pic:spPr>
                    <a:xfrm>
                      <a:off x="0" y="0"/>
                      <a:ext cx="5763930" cy="3654662"/>
                    </a:xfrm>
                    <a:prstGeom prst="rect">
                      <a:avLst/>
                    </a:prstGeom>
                  </pic:spPr>
                </pic:pic>
              </a:graphicData>
            </a:graphic>
          </wp:inline>
        </w:drawing>
      </w:r>
    </w:p>
    <w:sectPr w:rsidR="002C4257" w:rsidRPr="007A1B35">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5383F"/>
    <w:multiLevelType w:val="multilevel"/>
    <w:tmpl w:val="4E347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280" w:hanging="48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C651A"/>
    <w:multiLevelType w:val="multilevel"/>
    <w:tmpl w:val="A0903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C125D"/>
    <w:multiLevelType w:val="multilevel"/>
    <w:tmpl w:val="4E347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280" w:hanging="48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1B0941"/>
    <w:multiLevelType w:val="multilevel"/>
    <w:tmpl w:val="62BE6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285C51"/>
    <w:multiLevelType w:val="multilevel"/>
    <w:tmpl w:val="BC9AC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D30FF"/>
    <w:multiLevelType w:val="hybridMultilevel"/>
    <w:tmpl w:val="71601294"/>
    <w:lvl w:ilvl="0" w:tplc="753E6C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DCD59CE"/>
    <w:multiLevelType w:val="hybridMultilevel"/>
    <w:tmpl w:val="D3723822"/>
    <w:lvl w:ilvl="0" w:tplc="753E6C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46E2A56"/>
    <w:multiLevelType w:val="multilevel"/>
    <w:tmpl w:val="BD8A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957C8C"/>
    <w:multiLevelType w:val="hybridMultilevel"/>
    <w:tmpl w:val="19EE107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6185047E"/>
    <w:multiLevelType w:val="multilevel"/>
    <w:tmpl w:val="4E347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280" w:hanging="48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0E3100"/>
    <w:multiLevelType w:val="hybridMultilevel"/>
    <w:tmpl w:val="33A0DB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73A25EB5"/>
    <w:multiLevelType w:val="multilevel"/>
    <w:tmpl w:val="4E347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280" w:hanging="48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0F1991"/>
    <w:multiLevelType w:val="multilevel"/>
    <w:tmpl w:val="20328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1375743">
    <w:abstractNumId w:val="7"/>
  </w:num>
  <w:num w:numId="2" w16cid:durableId="1723363180">
    <w:abstractNumId w:val="6"/>
  </w:num>
  <w:num w:numId="3" w16cid:durableId="126120291">
    <w:abstractNumId w:val="8"/>
  </w:num>
  <w:num w:numId="4" w16cid:durableId="1595165309">
    <w:abstractNumId w:val="5"/>
  </w:num>
  <w:num w:numId="5" w16cid:durableId="16666525">
    <w:abstractNumId w:val="10"/>
  </w:num>
  <w:num w:numId="6" w16cid:durableId="541792827">
    <w:abstractNumId w:val="12"/>
  </w:num>
  <w:num w:numId="7" w16cid:durableId="101069544">
    <w:abstractNumId w:val="4"/>
  </w:num>
  <w:num w:numId="8" w16cid:durableId="340011615">
    <w:abstractNumId w:val="3"/>
  </w:num>
  <w:num w:numId="9" w16cid:durableId="1267155444">
    <w:abstractNumId w:val="1"/>
  </w:num>
  <w:num w:numId="10" w16cid:durableId="90246301">
    <w:abstractNumId w:val="11"/>
  </w:num>
  <w:num w:numId="11" w16cid:durableId="1731416398">
    <w:abstractNumId w:val="9"/>
  </w:num>
  <w:num w:numId="12" w16cid:durableId="13388091">
    <w:abstractNumId w:val="2"/>
  </w:num>
  <w:num w:numId="13" w16cid:durableId="1144472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5C2"/>
    <w:rsid w:val="00196C81"/>
    <w:rsid w:val="00261411"/>
    <w:rsid w:val="002677FA"/>
    <w:rsid w:val="002C4257"/>
    <w:rsid w:val="002E4B69"/>
    <w:rsid w:val="00545254"/>
    <w:rsid w:val="00577114"/>
    <w:rsid w:val="005A54C7"/>
    <w:rsid w:val="00602F23"/>
    <w:rsid w:val="006217E6"/>
    <w:rsid w:val="00645D01"/>
    <w:rsid w:val="00655AD7"/>
    <w:rsid w:val="006A305D"/>
    <w:rsid w:val="00743EEA"/>
    <w:rsid w:val="007565BB"/>
    <w:rsid w:val="007A1B35"/>
    <w:rsid w:val="008B6824"/>
    <w:rsid w:val="00900042"/>
    <w:rsid w:val="009242B3"/>
    <w:rsid w:val="00964743"/>
    <w:rsid w:val="00A62B56"/>
    <w:rsid w:val="00B63B3E"/>
    <w:rsid w:val="00B94F38"/>
    <w:rsid w:val="00BD75C2"/>
    <w:rsid w:val="00D82A2D"/>
    <w:rsid w:val="00DC356E"/>
    <w:rsid w:val="00DF322D"/>
    <w:rsid w:val="00DF3C42"/>
    <w:rsid w:val="00E90500"/>
    <w:rsid w:val="00ED237D"/>
    <w:rsid w:val="00EE184D"/>
    <w:rsid w:val="00F13858"/>
    <w:rsid w:val="00F2625F"/>
    <w:rsid w:val="00FB53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4BFD"/>
  <w15:chartTrackingRefBased/>
  <w15:docId w15:val="{46130E45-B98B-4A5D-8DF8-AE0F4664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C42"/>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hitespace-pre-wrap">
    <w:name w:val="whitespace-pre-wrap"/>
    <w:basedOn w:val="a"/>
    <w:rsid w:val="00655AD7"/>
    <w:pPr>
      <w:widowControl/>
      <w:spacing w:before="100" w:beforeAutospacing="1" w:after="100" w:afterAutospacing="1"/>
    </w:pPr>
    <w:rPr>
      <w:rFonts w:ascii="新細明體" w:eastAsia="新細明體" w:hAnsi="新細明體" w:cs="新細明體"/>
      <w:kern w:val="0"/>
      <w:szCs w:val="24"/>
    </w:rPr>
  </w:style>
  <w:style w:type="paragraph" w:customStyle="1" w:styleId="whitespace-normal">
    <w:name w:val="whitespace-normal"/>
    <w:basedOn w:val="a"/>
    <w:rsid w:val="00655AD7"/>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DF322D"/>
    <w:pPr>
      <w:ind w:leftChars="200" w:left="480"/>
    </w:pPr>
  </w:style>
  <w:style w:type="table" w:styleId="a4">
    <w:name w:val="Table Grid"/>
    <w:basedOn w:val="a1"/>
    <w:uiPriority w:val="39"/>
    <w:rsid w:val="00924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72332">
      <w:bodyDiv w:val="1"/>
      <w:marLeft w:val="0"/>
      <w:marRight w:val="0"/>
      <w:marTop w:val="0"/>
      <w:marBottom w:val="0"/>
      <w:divBdr>
        <w:top w:val="none" w:sz="0" w:space="0" w:color="auto"/>
        <w:left w:val="none" w:sz="0" w:space="0" w:color="auto"/>
        <w:bottom w:val="none" w:sz="0" w:space="0" w:color="auto"/>
        <w:right w:val="none" w:sz="0" w:space="0" w:color="auto"/>
      </w:divBdr>
    </w:div>
    <w:div w:id="201021121">
      <w:bodyDiv w:val="1"/>
      <w:marLeft w:val="0"/>
      <w:marRight w:val="0"/>
      <w:marTop w:val="0"/>
      <w:marBottom w:val="0"/>
      <w:divBdr>
        <w:top w:val="none" w:sz="0" w:space="0" w:color="auto"/>
        <w:left w:val="none" w:sz="0" w:space="0" w:color="auto"/>
        <w:bottom w:val="none" w:sz="0" w:space="0" w:color="auto"/>
        <w:right w:val="none" w:sz="0" w:space="0" w:color="auto"/>
      </w:divBdr>
    </w:div>
    <w:div w:id="273176671">
      <w:bodyDiv w:val="1"/>
      <w:marLeft w:val="0"/>
      <w:marRight w:val="0"/>
      <w:marTop w:val="0"/>
      <w:marBottom w:val="0"/>
      <w:divBdr>
        <w:top w:val="none" w:sz="0" w:space="0" w:color="auto"/>
        <w:left w:val="none" w:sz="0" w:space="0" w:color="auto"/>
        <w:bottom w:val="none" w:sz="0" w:space="0" w:color="auto"/>
        <w:right w:val="none" w:sz="0" w:space="0" w:color="auto"/>
      </w:divBdr>
    </w:div>
    <w:div w:id="344988276">
      <w:bodyDiv w:val="1"/>
      <w:marLeft w:val="0"/>
      <w:marRight w:val="0"/>
      <w:marTop w:val="0"/>
      <w:marBottom w:val="0"/>
      <w:divBdr>
        <w:top w:val="none" w:sz="0" w:space="0" w:color="auto"/>
        <w:left w:val="none" w:sz="0" w:space="0" w:color="auto"/>
        <w:bottom w:val="none" w:sz="0" w:space="0" w:color="auto"/>
        <w:right w:val="none" w:sz="0" w:space="0" w:color="auto"/>
      </w:divBdr>
    </w:div>
    <w:div w:id="417674001">
      <w:bodyDiv w:val="1"/>
      <w:marLeft w:val="0"/>
      <w:marRight w:val="0"/>
      <w:marTop w:val="0"/>
      <w:marBottom w:val="0"/>
      <w:divBdr>
        <w:top w:val="none" w:sz="0" w:space="0" w:color="auto"/>
        <w:left w:val="none" w:sz="0" w:space="0" w:color="auto"/>
        <w:bottom w:val="none" w:sz="0" w:space="0" w:color="auto"/>
        <w:right w:val="none" w:sz="0" w:space="0" w:color="auto"/>
      </w:divBdr>
    </w:div>
    <w:div w:id="551961504">
      <w:bodyDiv w:val="1"/>
      <w:marLeft w:val="0"/>
      <w:marRight w:val="0"/>
      <w:marTop w:val="0"/>
      <w:marBottom w:val="0"/>
      <w:divBdr>
        <w:top w:val="none" w:sz="0" w:space="0" w:color="auto"/>
        <w:left w:val="none" w:sz="0" w:space="0" w:color="auto"/>
        <w:bottom w:val="none" w:sz="0" w:space="0" w:color="auto"/>
        <w:right w:val="none" w:sz="0" w:space="0" w:color="auto"/>
      </w:divBdr>
    </w:div>
    <w:div w:id="595866037">
      <w:bodyDiv w:val="1"/>
      <w:marLeft w:val="0"/>
      <w:marRight w:val="0"/>
      <w:marTop w:val="0"/>
      <w:marBottom w:val="0"/>
      <w:divBdr>
        <w:top w:val="none" w:sz="0" w:space="0" w:color="auto"/>
        <w:left w:val="none" w:sz="0" w:space="0" w:color="auto"/>
        <w:bottom w:val="none" w:sz="0" w:space="0" w:color="auto"/>
        <w:right w:val="none" w:sz="0" w:space="0" w:color="auto"/>
      </w:divBdr>
    </w:div>
    <w:div w:id="662466023">
      <w:bodyDiv w:val="1"/>
      <w:marLeft w:val="0"/>
      <w:marRight w:val="0"/>
      <w:marTop w:val="0"/>
      <w:marBottom w:val="0"/>
      <w:divBdr>
        <w:top w:val="none" w:sz="0" w:space="0" w:color="auto"/>
        <w:left w:val="none" w:sz="0" w:space="0" w:color="auto"/>
        <w:bottom w:val="none" w:sz="0" w:space="0" w:color="auto"/>
        <w:right w:val="none" w:sz="0" w:space="0" w:color="auto"/>
      </w:divBdr>
    </w:div>
    <w:div w:id="669020368">
      <w:bodyDiv w:val="1"/>
      <w:marLeft w:val="0"/>
      <w:marRight w:val="0"/>
      <w:marTop w:val="0"/>
      <w:marBottom w:val="0"/>
      <w:divBdr>
        <w:top w:val="none" w:sz="0" w:space="0" w:color="auto"/>
        <w:left w:val="none" w:sz="0" w:space="0" w:color="auto"/>
        <w:bottom w:val="none" w:sz="0" w:space="0" w:color="auto"/>
        <w:right w:val="none" w:sz="0" w:space="0" w:color="auto"/>
      </w:divBdr>
    </w:div>
    <w:div w:id="690835400">
      <w:bodyDiv w:val="1"/>
      <w:marLeft w:val="0"/>
      <w:marRight w:val="0"/>
      <w:marTop w:val="0"/>
      <w:marBottom w:val="0"/>
      <w:divBdr>
        <w:top w:val="none" w:sz="0" w:space="0" w:color="auto"/>
        <w:left w:val="none" w:sz="0" w:space="0" w:color="auto"/>
        <w:bottom w:val="none" w:sz="0" w:space="0" w:color="auto"/>
        <w:right w:val="none" w:sz="0" w:space="0" w:color="auto"/>
      </w:divBdr>
    </w:div>
    <w:div w:id="729574675">
      <w:bodyDiv w:val="1"/>
      <w:marLeft w:val="0"/>
      <w:marRight w:val="0"/>
      <w:marTop w:val="0"/>
      <w:marBottom w:val="0"/>
      <w:divBdr>
        <w:top w:val="none" w:sz="0" w:space="0" w:color="auto"/>
        <w:left w:val="none" w:sz="0" w:space="0" w:color="auto"/>
        <w:bottom w:val="none" w:sz="0" w:space="0" w:color="auto"/>
        <w:right w:val="none" w:sz="0" w:space="0" w:color="auto"/>
      </w:divBdr>
    </w:div>
    <w:div w:id="758867475">
      <w:bodyDiv w:val="1"/>
      <w:marLeft w:val="0"/>
      <w:marRight w:val="0"/>
      <w:marTop w:val="0"/>
      <w:marBottom w:val="0"/>
      <w:divBdr>
        <w:top w:val="none" w:sz="0" w:space="0" w:color="auto"/>
        <w:left w:val="none" w:sz="0" w:space="0" w:color="auto"/>
        <w:bottom w:val="none" w:sz="0" w:space="0" w:color="auto"/>
        <w:right w:val="none" w:sz="0" w:space="0" w:color="auto"/>
      </w:divBdr>
    </w:div>
    <w:div w:id="1035036026">
      <w:bodyDiv w:val="1"/>
      <w:marLeft w:val="0"/>
      <w:marRight w:val="0"/>
      <w:marTop w:val="0"/>
      <w:marBottom w:val="0"/>
      <w:divBdr>
        <w:top w:val="none" w:sz="0" w:space="0" w:color="auto"/>
        <w:left w:val="none" w:sz="0" w:space="0" w:color="auto"/>
        <w:bottom w:val="none" w:sz="0" w:space="0" w:color="auto"/>
        <w:right w:val="none" w:sz="0" w:space="0" w:color="auto"/>
      </w:divBdr>
    </w:div>
    <w:div w:id="1087843619">
      <w:bodyDiv w:val="1"/>
      <w:marLeft w:val="0"/>
      <w:marRight w:val="0"/>
      <w:marTop w:val="0"/>
      <w:marBottom w:val="0"/>
      <w:divBdr>
        <w:top w:val="none" w:sz="0" w:space="0" w:color="auto"/>
        <w:left w:val="none" w:sz="0" w:space="0" w:color="auto"/>
        <w:bottom w:val="none" w:sz="0" w:space="0" w:color="auto"/>
        <w:right w:val="none" w:sz="0" w:space="0" w:color="auto"/>
      </w:divBdr>
    </w:div>
    <w:div w:id="1250502989">
      <w:bodyDiv w:val="1"/>
      <w:marLeft w:val="0"/>
      <w:marRight w:val="0"/>
      <w:marTop w:val="0"/>
      <w:marBottom w:val="0"/>
      <w:divBdr>
        <w:top w:val="none" w:sz="0" w:space="0" w:color="auto"/>
        <w:left w:val="none" w:sz="0" w:space="0" w:color="auto"/>
        <w:bottom w:val="none" w:sz="0" w:space="0" w:color="auto"/>
        <w:right w:val="none" w:sz="0" w:space="0" w:color="auto"/>
      </w:divBdr>
    </w:div>
    <w:div w:id="1350133212">
      <w:bodyDiv w:val="1"/>
      <w:marLeft w:val="0"/>
      <w:marRight w:val="0"/>
      <w:marTop w:val="0"/>
      <w:marBottom w:val="0"/>
      <w:divBdr>
        <w:top w:val="none" w:sz="0" w:space="0" w:color="auto"/>
        <w:left w:val="none" w:sz="0" w:space="0" w:color="auto"/>
        <w:bottom w:val="none" w:sz="0" w:space="0" w:color="auto"/>
        <w:right w:val="none" w:sz="0" w:space="0" w:color="auto"/>
      </w:divBdr>
    </w:div>
    <w:div w:id="1378893730">
      <w:bodyDiv w:val="1"/>
      <w:marLeft w:val="0"/>
      <w:marRight w:val="0"/>
      <w:marTop w:val="0"/>
      <w:marBottom w:val="0"/>
      <w:divBdr>
        <w:top w:val="none" w:sz="0" w:space="0" w:color="auto"/>
        <w:left w:val="none" w:sz="0" w:space="0" w:color="auto"/>
        <w:bottom w:val="none" w:sz="0" w:space="0" w:color="auto"/>
        <w:right w:val="none" w:sz="0" w:space="0" w:color="auto"/>
      </w:divBdr>
    </w:div>
    <w:div w:id="1584028468">
      <w:bodyDiv w:val="1"/>
      <w:marLeft w:val="0"/>
      <w:marRight w:val="0"/>
      <w:marTop w:val="0"/>
      <w:marBottom w:val="0"/>
      <w:divBdr>
        <w:top w:val="none" w:sz="0" w:space="0" w:color="auto"/>
        <w:left w:val="none" w:sz="0" w:space="0" w:color="auto"/>
        <w:bottom w:val="none" w:sz="0" w:space="0" w:color="auto"/>
        <w:right w:val="none" w:sz="0" w:space="0" w:color="auto"/>
      </w:divBdr>
    </w:div>
    <w:div w:id="1870217576">
      <w:bodyDiv w:val="1"/>
      <w:marLeft w:val="0"/>
      <w:marRight w:val="0"/>
      <w:marTop w:val="0"/>
      <w:marBottom w:val="0"/>
      <w:divBdr>
        <w:top w:val="none" w:sz="0" w:space="0" w:color="auto"/>
        <w:left w:val="none" w:sz="0" w:space="0" w:color="auto"/>
        <w:bottom w:val="none" w:sz="0" w:space="0" w:color="auto"/>
        <w:right w:val="none" w:sz="0" w:space="0" w:color="auto"/>
      </w:divBdr>
    </w:div>
    <w:div w:id="187179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4</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w2cn</dc:creator>
  <cp:keywords/>
  <dc:description/>
  <cp:lastModifiedBy>官劉翔</cp:lastModifiedBy>
  <cp:revision>15</cp:revision>
  <cp:lastPrinted>2024-10-07T14:33:00Z</cp:lastPrinted>
  <dcterms:created xsi:type="dcterms:W3CDTF">2024-12-09T06:10:00Z</dcterms:created>
  <dcterms:modified xsi:type="dcterms:W3CDTF">2024-12-09T14:09:00Z</dcterms:modified>
</cp:coreProperties>
</file>