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291A01">
        <w:rPr>
          <w:rFonts w:ascii="Arial" w:hAnsi="Arial" w:cs="Arial"/>
          <w:color w:val="C00000"/>
        </w:rPr>
        <w:t>March 23</w:t>
      </w:r>
      <w:r w:rsidRPr="00084894">
        <w:rPr>
          <w:rFonts w:ascii="Arial" w:hAnsi="Arial" w:cs="Arial"/>
          <w:color w:val="C0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0056C1">
        <w:fldChar w:fldCharType="begin"/>
      </w:r>
      <w:r w:rsidR="0061017B">
        <w:instrText xml:space="preserve"> SEQ Figure \* ARABIC </w:instrText>
      </w:r>
      <w:r w:rsidR="000056C1">
        <w:fldChar w:fldCharType="separate"/>
      </w:r>
      <w:r w:rsidR="00BA4B25">
        <w:rPr>
          <w:noProof/>
        </w:rPr>
        <w:t>1</w:t>
      </w:r>
      <w:r w:rsidR="000056C1">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0056C1">
        <w:fldChar w:fldCharType="begin"/>
      </w:r>
      <w:r w:rsidR="0061017B">
        <w:instrText xml:space="preserve"> SEQ Figure \* ARABIC </w:instrText>
      </w:r>
      <w:r w:rsidR="000056C1">
        <w:fldChar w:fldCharType="separate"/>
      </w:r>
      <w:r w:rsidR="00BA4B25">
        <w:rPr>
          <w:noProof/>
        </w:rPr>
        <w:t>2</w:t>
      </w:r>
      <w:r w:rsidR="000056C1">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0056C1">
        <w:fldChar w:fldCharType="begin"/>
      </w:r>
      <w:r w:rsidR="0061017B">
        <w:instrText xml:space="preserve"> SEQ Figure \* ARABIC </w:instrText>
      </w:r>
      <w:r w:rsidR="000056C1">
        <w:fldChar w:fldCharType="separate"/>
      </w:r>
      <w:r w:rsidR="00BA4B25">
        <w:rPr>
          <w:noProof/>
        </w:rPr>
        <w:t>3</w:t>
      </w:r>
      <w:r w:rsidR="000056C1">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0056C1">
        <w:fldChar w:fldCharType="begin"/>
      </w:r>
      <w:r w:rsidR="0061017B">
        <w:instrText xml:space="preserve"> SEQ Figure \* ARABIC </w:instrText>
      </w:r>
      <w:r w:rsidR="000056C1">
        <w:fldChar w:fldCharType="separate"/>
      </w:r>
      <w:r w:rsidR="00BA4B25">
        <w:rPr>
          <w:noProof/>
        </w:rPr>
        <w:t>4</w:t>
      </w:r>
      <w:r w:rsidR="000056C1">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291A01">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95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EF411B">
        <w:tc>
          <w:tcPr>
            <w:tcW w:w="1879" w:type="dxa"/>
            <w:shd w:val="clear" w:color="auto" w:fill="auto"/>
          </w:tcPr>
          <w:p w:rsidR="00291A01" w:rsidRPr="005B1FF4" w:rsidRDefault="00291A01" w:rsidP="00EF411B">
            <w:pPr>
              <w:spacing w:before="120" w:after="120"/>
              <w:rPr>
                <w:rFonts w:ascii="Arial" w:hAnsi="Arial" w:cs="Arial"/>
                <w:color w:val="C00000"/>
              </w:rPr>
            </w:pPr>
            <w:r w:rsidRPr="005B1FF4">
              <w:rPr>
                <w:rFonts w:ascii="Arial" w:hAnsi="Arial" w:cs="Arial"/>
                <w:color w:val="C00000"/>
              </w:rPr>
              <w:t>PAR_PMOD</w:t>
            </w:r>
          </w:p>
        </w:tc>
        <w:tc>
          <w:tcPr>
            <w:tcW w:w="805"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0x10</w:t>
            </w:r>
          </w:p>
        </w:tc>
        <w:tc>
          <w:tcPr>
            <w:tcW w:w="872"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Peg mode: PMOD_REG(0) – regular mode</w:t>
            </w:r>
          </w:p>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PMOD_REG(1) – configurable mode</w:t>
            </w:r>
          </w:p>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PMOD_CUST(2) – custodian mode</w:t>
            </w:r>
          </w:p>
        </w:tc>
      </w:tr>
      <w:tr w:rsidR="00084894" w:rsidTr="00974B6A">
        <w:tc>
          <w:tcPr>
            <w:tcW w:w="1879" w:type="dxa"/>
            <w:shd w:val="clear" w:color="auto" w:fill="auto"/>
          </w:tcPr>
          <w:p w:rsidR="00084894" w:rsidRPr="005B1FF4" w:rsidRDefault="00084894" w:rsidP="00764744">
            <w:pPr>
              <w:spacing w:before="120" w:after="120"/>
              <w:rPr>
                <w:rFonts w:ascii="Arial" w:hAnsi="Arial" w:cs="Arial"/>
                <w:color w:val="C00000"/>
              </w:rPr>
            </w:pPr>
            <w:r w:rsidRPr="005B1FF4">
              <w:rPr>
                <w:rFonts w:ascii="Arial" w:hAnsi="Arial" w:cs="Arial"/>
                <w:color w:val="C00000"/>
              </w:rPr>
              <w:t>PAR_</w:t>
            </w:r>
            <w:r w:rsidR="00291A01">
              <w:rPr>
                <w:rFonts w:ascii="Arial" w:hAnsi="Arial" w:cs="Arial"/>
                <w:color w:val="C00000"/>
              </w:rPr>
              <w:t>TARP_RSS</w:t>
            </w:r>
          </w:p>
        </w:tc>
        <w:tc>
          <w:tcPr>
            <w:tcW w:w="805"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0x1</w:t>
            </w:r>
            <w:r w:rsidR="00291A01">
              <w:rPr>
                <w:rFonts w:ascii="Arial" w:hAnsi="Arial" w:cs="Arial"/>
                <w:color w:val="C00000"/>
              </w:rPr>
              <w:t>1</w:t>
            </w:r>
          </w:p>
        </w:tc>
        <w:tc>
          <w:tcPr>
            <w:tcW w:w="872"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084894" w:rsidRPr="005B1FF4" w:rsidRDefault="00291A01" w:rsidP="00764744">
            <w:pPr>
              <w:spacing w:before="120" w:after="120"/>
              <w:jc w:val="both"/>
              <w:rPr>
                <w:rFonts w:ascii="Arial" w:hAnsi="Arial" w:cs="Arial"/>
                <w:color w:val="C00000"/>
              </w:rPr>
            </w:pPr>
            <w:r>
              <w:rPr>
                <w:rFonts w:ascii="Arial" w:hAnsi="Arial" w:cs="Arial"/>
                <w:color w:val="C00000"/>
              </w:rPr>
              <w:t>RSSI threshold for SPD cache updates.</w:t>
            </w:r>
          </w:p>
        </w:tc>
      </w:tr>
      <w:tr w:rsidR="00C11B72" w:rsidTr="00291A01">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6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951" w:type="dxa"/>
            <w:shd w:val="clear" w:color="auto" w:fill="auto"/>
          </w:tcPr>
          <w:p w:rsidR="00F83626" w:rsidRPr="00084894" w:rsidRDefault="00C11B72" w:rsidP="00F83626">
            <w:pPr>
              <w:spacing w:before="120" w:after="120"/>
              <w:jc w:val="both"/>
              <w:rPr>
                <w:rFonts w:ascii="Arial" w:hAnsi="Arial" w:cs="Arial"/>
                <w:color w:val="C00000"/>
              </w:rPr>
            </w:pPr>
            <w:r w:rsidRPr="00084894">
              <w:rPr>
                <w:rFonts w:ascii="Arial" w:hAnsi="Arial" w:cs="Arial"/>
                <w:color w:val="C00000"/>
              </w:rPr>
              <w:t>Sniffing mode: the value</w:t>
            </w:r>
            <w:r w:rsidR="00F83626" w:rsidRPr="00084894">
              <w:rPr>
                <w:rFonts w:ascii="Arial" w:hAnsi="Arial" w:cs="Arial"/>
                <w:color w:val="C00000"/>
              </w:rPr>
              <w:t xml:space="preserve"> consists of </w:t>
            </w:r>
            <w:r w:rsidR="005B29A8">
              <w:rPr>
                <w:rFonts w:ascii="Arial" w:hAnsi="Arial" w:cs="Arial"/>
                <w:color w:val="C00000"/>
              </w:rPr>
              <w:t>two</w:t>
            </w:r>
            <w:r w:rsidR="00F83626" w:rsidRPr="00084894">
              <w:rPr>
                <w:rFonts w:ascii="Arial" w:hAnsi="Arial" w:cs="Arial"/>
                <w:color w:val="C00000"/>
              </w:rPr>
              <w:t xml:space="preserve"> </w:t>
            </w:r>
            <w:r w:rsidR="005B29A8">
              <w:rPr>
                <w:rFonts w:ascii="Arial" w:hAnsi="Arial" w:cs="Arial"/>
                <w:color w:val="C00000"/>
              </w:rPr>
              <w:t>one-nibble fields</w:t>
            </w:r>
            <w:r w:rsidR="00F83626" w:rsidRPr="00084894">
              <w:rPr>
                <w:rFonts w:ascii="Arial" w:hAnsi="Arial" w:cs="Arial"/>
                <w:color w:val="C00000"/>
              </w:rPr>
              <w:t xml:space="preserve"> (NID, REP). E.g., 0x23 represents NID </w:t>
            </w:r>
            <w:r w:rsidR="005B29A8">
              <w:rPr>
                <w:rFonts w:ascii="Arial" w:hAnsi="Arial" w:cs="Arial"/>
                <w:color w:val="C00000"/>
              </w:rPr>
              <w:t>= 2 and REP = 3. Zero</w:t>
            </w:r>
            <w:r w:rsidR="00F83626" w:rsidRPr="00084894">
              <w:rPr>
                <w:rFonts w:ascii="Arial" w:hAnsi="Arial" w:cs="Arial"/>
                <w:color w:val="C00000"/>
              </w:rPr>
              <w:t>s are placeholder</w:t>
            </w:r>
            <w:r w:rsidRPr="00084894">
              <w:rPr>
                <w:rFonts w:ascii="Arial" w:hAnsi="Arial" w:cs="Arial"/>
                <w:color w:val="C00000"/>
              </w:rPr>
              <w:t>s</w:t>
            </w:r>
            <w:r w:rsidR="00F83626" w:rsidRPr="00084894">
              <w:rPr>
                <w:rFonts w:ascii="Arial" w:hAnsi="Arial" w:cs="Arial"/>
                <w:color w:val="C00000"/>
              </w:rPr>
              <w:t xml:space="preserve"> for ‘don’t change’.</w:t>
            </w:r>
          </w:p>
          <w:p w:rsidR="00C11B72" w:rsidRPr="00084894" w:rsidRDefault="00F83626" w:rsidP="00F83626">
            <w:pPr>
              <w:spacing w:before="120" w:after="120"/>
              <w:jc w:val="both"/>
              <w:rPr>
                <w:rFonts w:ascii="Arial" w:hAnsi="Arial" w:cs="Arial"/>
                <w:color w:val="C00000"/>
              </w:rPr>
            </w:pPr>
            <w:r w:rsidRPr="00084894">
              <w:rPr>
                <w:rFonts w:ascii="Arial" w:hAnsi="Arial" w:cs="Arial"/>
                <w:color w:val="C00000"/>
              </w:rPr>
              <w:t xml:space="preserve">NID </w:t>
            </w:r>
            <w:r w:rsidR="005B29A8">
              <w:rPr>
                <w:rFonts w:ascii="Arial" w:hAnsi="Arial" w:cs="Arial"/>
                <w:color w:val="C00000"/>
              </w:rPr>
              <w:t xml:space="preserve">codes: </w:t>
            </w:r>
            <w:r w:rsidRPr="00084894">
              <w:rPr>
                <w:rFonts w:ascii="Arial" w:hAnsi="Arial" w:cs="Arial"/>
                <w:color w:val="C00000"/>
              </w:rPr>
              <w:t>0</w:t>
            </w:r>
            <w:r w:rsidR="00084894" w:rsidRPr="00084894">
              <w:rPr>
                <w:rFonts w:ascii="Arial" w:hAnsi="Arial" w:cs="Arial"/>
                <w:color w:val="C00000"/>
              </w:rPr>
              <w:t xml:space="preserve"> (default)</w:t>
            </w:r>
            <w:r w:rsidRPr="00084894">
              <w:rPr>
                <w:rFonts w:ascii="Arial" w:hAnsi="Arial" w:cs="Arial"/>
                <w:color w:val="C00000"/>
              </w:rPr>
              <w:t xml:space="preserve"> – </w:t>
            </w:r>
            <w:r w:rsidR="005B29A8">
              <w:rPr>
                <w:rFonts w:ascii="Arial" w:hAnsi="Arial" w:cs="Arial"/>
                <w:color w:val="C00000"/>
              </w:rPr>
              <w:t>s</w:t>
            </w:r>
            <w:r w:rsidRPr="00084894">
              <w:rPr>
                <w:rFonts w:ascii="Arial" w:hAnsi="Arial" w:cs="Arial"/>
                <w:color w:val="C00000"/>
              </w:rPr>
              <w:t xml:space="preserve">niffer </w:t>
            </w:r>
            <w:proofErr w:type="spellStart"/>
            <w:r w:rsidRPr="00084894">
              <w:rPr>
                <w:rFonts w:ascii="Arial" w:hAnsi="Arial" w:cs="Arial"/>
                <w:color w:val="C00000"/>
              </w:rPr>
              <w:t>plugin</w:t>
            </w:r>
            <w:proofErr w:type="spellEnd"/>
            <w:r w:rsidRPr="00084894">
              <w:rPr>
                <w:rFonts w:ascii="Arial" w:hAnsi="Arial" w:cs="Arial"/>
                <w:color w:val="C00000"/>
              </w:rPr>
              <w:t xml:space="preserve"> not registered; 1 – </w:t>
            </w:r>
            <w:proofErr w:type="spellStart"/>
            <w:r w:rsidRPr="00084894">
              <w:rPr>
                <w:rFonts w:ascii="Arial" w:hAnsi="Arial" w:cs="Arial"/>
                <w:color w:val="C00000"/>
              </w:rPr>
              <w:t>plugin</w:t>
            </w:r>
            <w:proofErr w:type="spellEnd"/>
            <w:r w:rsidRPr="00084894">
              <w:rPr>
                <w:rFonts w:ascii="Arial" w:hAnsi="Arial" w:cs="Arial"/>
                <w:color w:val="C00000"/>
              </w:rPr>
              <w:t xml:space="preserve"> closed (or not opened yet); 2 – SID unchanged, all packets passed to TARP; 3 – SID set to NONE, TARP sees packets with SID = </w:t>
            </w:r>
            <w:proofErr w:type="spellStart"/>
            <w:r w:rsidRPr="00084894">
              <w:rPr>
                <w:rFonts w:ascii="Arial" w:hAnsi="Arial" w:cs="Arial"/>
                <w:color w:val="C00000"/>
              </w:rPr>
              <w:t>net_id</w:t>
            </w:r>
            <w:proofErr w:type="spellEnd"/>
            <w:r w:rsidRPr="00084894">
              <w:rPr>
                <w:rFonts w:ascii="Arial" w:hAnsi="Arial" w:cs="Arial"/>
                <w:color w:val="C00000"/>
              </w:rPr>
              <w:t xml:space="preserve"> or 0; 4 - SID set to NONE, TARP sees no packet</w:t>
            </w:r>
            <w:r w:rsidR="005B29A8">
              <w:rPr>
                <w:rFonts w:ascii="Arial" w:hAnsi="Arial" w:cs="Arial"/>
                <w:color w:val="C00000"/>
              </w:rPr>
              <w:t>s</w:t>
            </w:r>
            <w:r w:rsidRPr="00084894">
              <w:rPr>
                <w:rFonts w:ascii="Arial" w:hAnsi="Arial" w:cs="Arial"/>
                <w:color w:val="C00000"/>
              </w:rPr>
              <w:t>.</w:t>
            </w:r>
          </w:p>
          <w:p w:rsidR="00F83626" w:rsidRDefault="00F83626" w:rsidP="00F83626">
            <w:pPr>
              <w:spacing w:before="120" w:after="120"/>
              <w:jc w:val="both"/>
              <w:rPr>
                <w:rFonts w:ascii="Arial" w:hAnsi="Arial" w:cs="Arial"/>
              </w:rPr>
            </w:pPr>
            <w:r w:rsidRPr="00084894">
              <w:rPr>
                <w:rFonts w:ascii="Arial" w:hAnsi="Arial" w:cs="Arial"/>
                <w:color w:val="C00000"/>
              </w:rPr>
              <w:t>REP</w:t>
            </w:r>
            <w:r w:rsidR="00084894" w:rsidRPr="00084894">
              <w:rPr>
                <w:rFonts w:ascii="Arial" w:hAnsi="Arial" w:cs="Arial"/>
                <w:color w:val="C00000"/>
              </w:rPr>
              <w:t xml:space="preserve"> 1 (default) – packets with SID = </w:t>
            </w:r>
            <w:proofErr w:type="spellStart"/>
            <w:r w:rsidR="00084894" w:rsidRPr="00084894">
              <w:rPr>
                <w:rFonts w:ascii="Arial" w:hAnsi="Arial" w:cs="Arial"/>
                <w:color w:val="C00000"/>
              </w:rPr>
              <w:t>net_id</w:t>
            </w:r>
            <w:proofErr w:type="spellEnd"/>
            <w:r w:rsidR="00084894" w:rsidRPr="00084894">
              <w:rPr>
                <w:rFonts w:ascii="Arial" w:hAnsi="Arial" w:cs="Arial"/>
                <w:color w:val="C00000"/>
              </w:rPr>
              <w:t xml:space="preserve"> or 0 are reported (with the REP_SNIFF report type); 2 – all packets are reported; 3 </w:t>
            </w:r>
            <w:proofErr w:type="gramStart"/>
            <w:r w:rsidR="00084894" w:rsidRPr="00084894">
              <w:rPr>
                <w:rFonts w:ascii="Arial" w:hAnsi="Arial" w:cs="Arial"/>
                <w:color w:val="C00000"/>
              </w:rPr>
              <w:t>– reported</w:t>
            </w:r>
            <w:proofErr w:type="gramEnd"/>
            <w:r w:rsidR="00084894" w:rsidRPr="00084894">
              <w:rPr>
                <w:rFonts w:ascii="Arial" w:hAnsi="Arial" w:cs="Arial"/>
                <w:color w:val="C00000"/>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lastRenderedPageBreak/>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5B1FF4" w:rsidRDefault="005B1FF4" w:rsidP="00764744">
            <w:pPr>
              <w:spacing w:before="120" w:after="120"/>
              <w:rPr>
                <w:rFonts w:ascii="Arial" w:hAnsi="Arial" w:cs="Arial"/>
                <w:color w:val="C00000"/>
              </w:rPr>
            </w:pPr>
            <w:r w:rsidRPr="005B1FF4">
              <w:rPr>
                <w:rFonts w:ascii="Arial" w:hAnsi="Arial" w:cs="Arial"/>
                <w:color w:val="C00000"/>
              </w:rPr>
              <w:t>PAR_PMODE</w:t>
            </w:r>
          </w:p>
        </w:tc>
        <w:tc>
          <w:tcPr>
            <w:tcW w:w="87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0x10</w:t>
            </w:r>
          </w:p>
        </w:tc>
        <w:tc>
          <w:tcPr>
            <w:tcW w:w="856" w:type="dxa"/>
            <w:shd w:val="clear" w:color="auto" w:fill="auto"/>
          </w:tcPr>
          <w:p w:rsidR="005B1FF4" w:rsidRPr="005B1FF4" w:rsidRDefault="005B1FF4" w:rsidP="00707EFF">
            <w:pPr>
              <w:spacing w:before="120" w:after="120"/>
              <w:jc w:val="both"/>
              <w:rPr>
                <w:rFonts w:ascii="Arial" w:hAnsi="Arial" w:cs="Arial"/>
                <w:color w:val="C00000"/>
              </w:rPr>
            </w:pPr>
            <w:r w:rsidRPr="005B1FF4">
              <w:rPr>
                <w:rFonts w:ascii="Arial" w:hAnsi="Arial" w:cs="Arial"/>
                <w:color w:val="C00000"/>
              </w:rPr>
              <w:t>1 (UB)</w:t>
            </w:r>
          </w:p>
        </w:tc>
        <w:tc>
          <w:tcPr>
            <w:tcW w:w="569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Peg mode, see CMD_SET</w:t>
            </w:r>
          </w:p>
        </w:tc>
      </w:tr>
      <w:tr w:rsidR="00291A01" w:rsidTr="008A2BD9">
        <w:tc>
          <w:tcPr>
            <w:tcW w:w="2146" w:type="dxa"/>
            <w:shd w:val="clear" w:color="auto" w:fill="auto"/>
          </w:tcPr>
          <w:p w:rsidR="00291A01" w:rsidRPr="005B1FF4" w:rsidRDefault="008A2BD9" w:rsidP="00764744">
            <w:pPr>
              <w:spacing w:before="120" w:after="120"/>
              <w:rPr>
                <w:rFonts w:ascii="Arial" w:hAnsi="Arial" w:cs="Arial"/>
                <w:color w:val="C00000"/>
              </w:rPr>
            </w:pPr>
            <w:r>
              <w:rPr>
                <w:rFonts w:ascii="Arial" w:hAnsi="Arial" w:cs="Arial"/>
                <w:color w:val="C00000"/>
              </w:rPr>
              <w:t>PAR_TARP_RSS</w:t>
            </w:r>
          </w:p>
        </w:tc>
        <w:tc>
          <w:tcPr>
            <w:tcW w:w="877" w:type="dxa"/>
            <w:shd w:val="clear" w:color="auto" w:fill="auto"/>
          </w:tcPr>
          <w:p w:rsidR="00291A01" w:rsidRPr="005B1FF4" w:rsidRDefault="008A2BD9" w:rsidP="00764744">
            <w:pPr>
              <w:spacing w:before="120" w:after="120"/>
              <w:jc w:val="both"/>
              <w:rPr>
                <w:rFonts w:ascii="Arial" w:hAnsi="Arial" w:cs="Arial"/>
                <w:color w:val="C00000"/>
              </w:rPr>
            </w:pPr>
            <w:r>
              <w:rPr>
                <w:rFonts w:ascii="Arial" w:hAnsi="Arial" w:cs="Arial"/>
                <w:color w:val="C00000"/>
              </w:rPr>
              <w:t>0x11</w:t>
            </w:r>
          </w:p>
        </w:tc>
        <w:tc>
          <w:tcPr>
            <w:tcW w:w="856" w:type="dxa"/>
            <w:shd w:val="clear" w:color="auto" w:fill="auto"/>
          </w:tcPr>
          <w:p w:rsidR="00291A01" w:rsidRPr="005B1FF4" w:rsidRDefault="008A2BD9" w:rsidP="00707EFF">
            <w:pPr>
              <w:spacing w:before="120" w:after="120"/>
              <w:jc w:val="both"/>
              <w:rPr>
                <w:rFonts w:ascii="Arial" w:hAnsi="Arial" w:cs="Arial"/>
                <w:color w:val="C00000"/>
              </w:rPr>
            </w:pPr>
            <w:r>
              <w:rPr>
                <w:rFonts w:ascii="Arial" w:hAnsi="Arial" w:cs="Arial"/>
                <w:color w:val="C00000"/>
              </w:rPr>
              <w:t>1 (UB)</w:t>
            </w:r>
          </w:p>
        </w:tc>
        <w:tc>
          <w:tcPr>
            <w:tcW w:w="5697" w:type="dxa"/>
            <w:shd w:val="clear" w:color="auto" w:fill="auto"/>
          </w:tcPr>
          <w:p w:rsidR="00291A01" w:rsidRPr="005B1FF4" w:rsidRDefault="008A2BD9" w:rsidP="00764744">
            <w:pPr>
              <w:spacing w:before="120" w:after="120"/>
              <w:jc w:val="both"/>
              <w:rPr>
                <w:rFonts w:ascii="Arial" w:hAnsi="Arial" w:cs="Arial"/>
                <w:color w:val="C00000"/>
              </w:rPr>
            </w:pPr>
            <w:r>
              <w:rPr>
                <w:rFonts w:ascii="Arial" w:hAnsi="Arial" w:cs="Arial"/>
                <w:color w:val="C00000"/>
              </w:rPr>
              <w:t>RSSI threshold for SPD cache updates.</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5B1FF4">
              <w:rPr>
                <w:rFonts w:ascii="Arial" w:hAnsi="Arial" w:cs="Arial"/>
                <w:color w:val="C00000"/>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lastRenderedPageBreak/>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D366F0" w:rsidP="00242902">
      <w:pPr>
        <w:keepNext/>
        <w:spacing w:after="240"/>
      </w:pPr>
      <w:r>
        <w:rPr>
          <w:noProof/>
        </w:rPr>
        <w:drawing>
          <wp:inline distT="0" distB="0" distL="0" distR="0">
            <wp:extent cx="2103120" cy="722520"/>
            <wp:effectExtent l="0" t="0" r="0" b="0"/>
            <wp:docPr id="16" name="Picture 15" descr="rel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wmf"/>
                    <pic:cNvPicPr/>
                  </pic:nvPicPr>
                  <pic:blipFill>
                    <a:blip r:embed="rId12" cstate="print"/>
                    <a:stretch>
                      <a:fillRect/>
                    </a:stretch>
                  </pic:blipFill>
                  <pic:spPr>
                    <a:xfrm>
                      <a:off x="0" y="0"/>
                      <a:ext cx="2103120" cy="722520"/>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 xml:space="preserve">1.0 </w:t>
      </w:r>
      <w:r w:rsidR="00FD62FA">
        <w:rPr>
          <w:rFonts w:ascii="Arial" w:hAnsi="Arial" w:cs="Arial"/>
        </w:rPr>
        <w:lastRenderedPageBreak/>
        <w:t>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lastRenderedPageBreak/>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3"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lastRenderedPageBreak/>
        <w:t xml:space="preserve">7 - </w:t>
      </w:r>
      <w:proofErr w:type="gramStart"/>
      <w:r>
        <w:rPr>
          <w:rFonts w:ascii="Arial" w:hAnsi="Arial" w:cs="Arial"/>
        </w:rPr>
        <w:t>unused</w:t>
      </w:r>
      <w:proofErr w:type="gramEnd"/>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9957BE" w:rsidRPr="00EC3579">
        <w:rPr>
          <w:rFonts w:ascii="Arial" w:hAnsi="Arial" w:cs="Arial"/>
          <w:color w:val="FF0000"/>
        </w:rPr>
        <w:t xml:space="preserve">n </w:t>
      </w:r>
      <w:proofErr w:type="spellStart"/>
      <w:r w:rsidR="009957BE" w:rsidRPr="00EC3579">
        <w:rPr>
          <w:rFonts w:ascii="Arial" w:hAnsi="Arial" w:cs="Arial"/>
          <w:color w:val="FF0000"/>
        </w:rPr>
        <w:t>Alphanet</w:t>
      </w:r>
      <w:proofErr w:type="spellEnd"/>
      <w:r w:rsidR="009957BE" w:rsidRPr="00EC3579">
        <w:rPr>
          <w:rFonts w:ascii="Arial" w:hAnsi="Arial" w:cs="Arial"/>
          <w:color w:val="FF0000"/>
        </w:rPr>
        <w:t xml:space="preserve"> version 1.5</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3627C2" w:rsidRPr="00EC3579">
        <w:rPr>
          <w:rFonts w:ascii="Arial" w:hAnsi="Arial" w:cs="Arial"/>
          <w:color w:val="FF0000"/>
        </w:rPr>
        <w:t xml:space="preserve">three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D366F0">
      <w:pPr>
        <w:spacing w:after="240"/>
        <w:jc w:val="center"/>
        <w:rPr>
          <w:rFonts w:ascii="Arial" w:hAnsi="Arial" w:cs="Arial"/>
          <w:color w:val="FF0000"/>
        </w:rPr>
      </w:pPr>
      <w:r w:rsidRPr="00EC3579">
        <w:rPr>
          <w:rFonts w:ascii="Arial" w:hAnsi="Arial" w:cs="Arial"/>
          <w:noProof/>
          <w:color w:val="FF0000"/>
        </w:rPr>
        <w:drawing>
          <wp:inline distT="0" distB="0" distL="0" distR="0">
            <wp:extent cx="2386440" cy="594360"/>
            <wp:effectExtent l="0" t="0" r="0" b="0"/>
            <wp:docPr id="18" name="Picture 17" descr="eargslo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loc.wmf"/>
                    <pic:cNvPicPr/>
                  </pic:nvPicPr>
                  <pic:blipFill>
                    <a:blip r:embed="rId14" cstate="print"/>
                    <a:stretch>
                      <a:fillRect/>
                    </a:stretch>
                  </pic:blipFill>
                  <pic:spPr>
                    <a:xfrm>
                      <a:off x="0" y="0"/>
                      <a:ext cx="2386440" cy="594360"/>
                    </a:xfrm>
                    <a:prstGeom prst="rect">
                      <a:avLst/>
                    </a:prstGeom>
                  </pic:spPr>
                </pic:pic>
              </a:graphicData>
            </a:graphic>
          </wp:inline>
        </w:drawing>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Pr="00EC3579">
        <w:rPr>
          <w:rFonts w:ascii="Arial" w:hAnsi="Arial" w:cs="Arial"/>
          <w:color w:val="FF0000"/>
        </w:rPr>
        <w:t xml:space="preserve"> and DS</w:t>
      </w:r>
      <w:r w:rsidR="004A5AB5" w:rsidRPr="00EC3579">
        <w:rPr>
          <w:rFonts w:ascii="Arial" w:hAnsi="Arial" w:cs="Arial"/>
          <w:color w:val="FF0000"/>
          <w:vertAlign w:val="subscript"/>
        </w:rPr>
        <w:t>1</w:t>
      </w:r>
      <w:r w:rsidRPr="00EC3579">
        <w:rPr>
          <w:rFonts w:ascii="Arial" w:hAnsi="Arial" w:cs="Arial"/>
          <w:color w:val="FF0000"/>
        </w:rPr>
        <w:t xml:space="preserve"> 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1A5DE0">
        <w:rPr>
          <w:rFonts w:ascii="Arial" w:hAnsi="Arial" w:cs="Arial"/>
        </w:rPr>
        <w:t xml:space="preserve">(device type 6) </w:t>
      </w:r>
      <w:r>
        <w:rPr>
          <w:rFonts w:ascii="Arial" w:hAnsi="Arial" w:cs="Arial"/>
        </w:rPr>
        <w:t xml:space="preserve">and AP320 </w:t>
      </w:r>
      <w:r w:rsidR="001A5DE0">
        <w:rPr>
          <w:rFonts w:ascii="Arial" w:hAnsi="Arial" w:cs="Arial"/>
        </w:rPr>
        <w:t xml:space="preserve">(device type 1)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D366F0" w:rsidP="00675C4B">
      <w:pPr>
        <w:spacing w:after="240"/>
        <w:jc w:val="center"/>
        <w:rPr>
          <w:rFonts w:ascii="Arial" w:hAnsi="Arial" w:cs="Arial"/>
        </w:rPr>
      </w:pPr>
      <w:r>
        <w:rPr>
          <w:rFonts w:ascii="Arial" w:hAnsi="Arial" w:cs="Arial"/>
          <w:noProof/>
        </w:rPr>
        <w:drawing>
          <wp:inline distT="0" distB="0" distL="0" distR="0">
            <wp:extent cx="1600200" cy="768240"/>
            <wp:effectExtent l="0" t="0" r="0" b="0"/>
            <wp:docPr id="19" name="Picture 18" descr="earg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wmf"/>
                    <pic:cNvPicPr/>
                  </pic:nvPicPr>
                  <pic:blipFill>
                    <a:blip r:embed="rId15" cstate="print"/>
                    <a:stretch>
                      <a:fillRect/>
                    </a:stretch>
                  </pic:blipFill>
                  <pic:spPr>
                    <a:xfrm>
                      <a:off x="0" y="0"/>
                      <a:ext cx="1600200" cy="768240"/>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0056C1">
        <w:rPr>
          <w:rFonts w:ascii="Arial" w:hAnsi="Arial" w:cs="Arial"/>
        </w:rPr>
        <w:fldChar w:fldCharType="begin"/>
      </w:r>
      <w:r>
        <w:rPr>
          <w:rFonts w:ascii="Arial" w:hAnsi="Arial" w:cs="Arial"/>
        </w:rPr>
        <w:instrText xml:space="preserve"> REF _Ref429757312 \r \h </w:instrText>
      </w:r>
      <w:r w:rsidR="000056C1">
        <w:rPr>
          <w:rFonts w:ascii="Arial" w:hAnsi="Arial" w:cs="Arial"/>
        </w:rPr>
      </w:r>
      <w:r w:rsidR="000056C1">
        <w:rPr>
          <w:rFonts w:ascii="Arial" w:hAnsi="Arial" w:cs="Arial"/>
        </w:rPr>
        <w:fldChar w:fldCharType="separate"/>
      </w:r>
      <w:r w:rsidR="00BA4B25">
        <w:rPr>
          <w:rFonts w:ascii="Arial" w:hAnsi="Arial" w:cs="Arial"/>
        </w:rPr>
        <w:t>4.1.3</w:t>
      </w:r>
      <w:r w:rsidR="000056C1">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1</w:t>
      </w:r>
      <w:r>
        <w:rPr>
          <w:rFonts w:ascii="Arial" w:hAnsi="Arial" w:cs="Arial"/>
        </w:rPr>
        <w:t xml:space="preserve">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lastRenderedPageBreak/>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035623" w:rsidRDefault="00035623" w:rsidP="00CE2C3E">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D370F">
        <w:rPr>
          <w:rFonts w:ascii="Arial" w:hAnsi="Arial" w:cs="Arial"/>
        </w:rPr>
        <w:t xml:space="preserve">fixed value </w:t>
      </w:r>
      <w:r>
        <w:rPr>
          <w:rFonts w:ascii="Arial" w:hAnsi="Arial" w:cs="Arial"/>
        </w:rPr>
        <w:t>4</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The XI byte is used at present (</w:t>
      </w:r>
      <w:proofErr w:type="spellStart"/>
      <w:r w:rsidRPr="00EC3579">
        <w:rPr>
          <w:rFonts w:ascii="Arial" w:hAnsi="Arial" w:cs="Arial"/>
          <w:color w:val="FF0000"/>
        </w:rPr>
        <w:t>Alphanet</w:t>
      </w:r>
      <w:proofErr w:type="spellEnd"/>
      <w:r w:rsidRPr="00EC3579">
        <w:rPr>
          <w:rFonts w:ascii="Arial" w:hAnsi="Arial" w:cs="Arial"/>
          <w:color w:val="FF0000"/>
        </w:rPr>
        <w:t xml:space="preserve"> 1.5) to indicate whether the event report includes a piggybacked location reading, and it can co</w:t>
      </w:r>
      <w:r w:rsidR="00EC6CBD">
        <w:rPr>
          <w:rFonts w:ascii="Arial" w:hAnsi="Arial" w:cs="Arial"/>
          <w:color w:val="FF0000"/>
        </w:rPr>
        <w:t>n</w:t>
      </w:r>
      <w:r w:rsidRPr="00EC3579">
        <w:rPr>
          <w:rFonts w:ascii="Arial" w:hAnsi="Arial" w:cs="Arial"/>
          <w:color w:val="FF0000"/>
        </w:rPr>
        <w:t>tain</w:t>
      </w:r>
      <w:r w:rsidR="00EC6CBD">
        <w:rPr>
          <w:rFonts w:ascii="Arial" w:hAnsi="Arial" w:cs="Arial"/>
          <w:color w:val="FF0000"/>
        </w:rPr>
        <w:t xml:space="preserve"> one of two values</w:t>
      </w:r>
      <w:r w:rsidRPr="00EC3579">
        <w:rPr>
          <w:rFonts w:ascii="Arial" w:hAnsi="Arial" w:cs="Arial"/>
          <w:color w:val="FF0000"/>
        </w:rPr>
        <w:t>:</w:t>
      </w:r>
    </w:p>
    <w:p w:rsidR="008E0B2A" w:rsidRPr="00EC3579"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w:t>
      </w:r>
      <w:r w:rsidR="00EC6CBD">
        <w:rPr>
          <w:rFonts w:ascii="Arial" w:hAnsi="Arial" w:cs="Arial"/>
          <w:color w:val="FF0000"/>
        </w:rPr>
        <w:t>carries</w:t>
      </w:r>
      <w:r w:rsidR="00414961" w:rsidRPr="00EC3579">
        <w:rPr>
          <w:rFonts w:ascii="Arial" w:hAnsi="Arial" w:cs="Arial"/>
          <w:color w:val="FF0000"/>
        </w:rPr>
        <w:t xml:space="preserve"> no more bytes)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ab/>
        <w:t>1 –</w:t>
      </w:r>
      <w:r w:rsidR="007813C6" w:rsidRPr="00EC3579">
        <w:rPr>
          <w:rFonts w:ascii="Arial" w:hAnsi="Arial" w:cs="Arial"/>
          <w:color w:val="FF0000"/>
        </w:rPr>
        <w:t xml:space="preserve"> </w:t>
      </w:r>
      <w:proofErr w:type="gramStart"/>
      <w:r w:rsidRPr="00EC3579">
        <w:rPr>
          <w:rFonts w:ascii="Arial" w:hAnsi="Arial" w:cs="Arial"/>
          <w:color w:val="FF0000"/>
        </w:rPr>
        <w:t>location</w:t>
      </w:r>
      <w:proofErr w:type="gramEnd"/>
      <w:r w:rsidRPr="00EC3579">
        <w:rPr>
          <w:rFonts w:ascii="Arial" w:hAnsi="Arial" w:cs="Arial"/>
          <w:color w:val="FF0000"/>
        </w:rPr>
        <w:t xml:space="preserve">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 xml:space="preserve">If XI equals 1, the byte is immediately followed </w:t>
      </w:r>
      <w:r w:rsidR="00EC6CBD">
        <w:rPr>
          <w:rFonts w:ascii="Arial" w:hAnsi="Arial" w:cs="Arial"/>
          <w:color w:val="FF0000"/>
        </w:rPr>
        <w:t>a location reading in this format</w:t>
      </w:r>
      <w:r w:rsidRPr="00EC3579">
        <w:rPr>
          <w:rFonts w:ascii="Arial" w:hAnsi="Arial" w:cs="Arial"/>
          <w:color w:val="FF0000"/>
        </w:rPr>
        <w:t>:</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t xml:space="preserve">32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34 bytes.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w:t>
      </w:r>
      <w:r w:rsidR="00400B99">
        <w:rPr>
          <w:rFonts w:ascii="Arial" w:hAnsi="Arial" w:cs="Arial"/>
          <w:color w:val="FF0000"/>
        </w:rPr>
        <w:t>, i.e., the number of seconds since reset modulo 64K</w:t>
      </w:r>
      <w:r w:rsidR="00AF2ED9" w:rsidRPr="00EC3579">
        <w:rPr>
          <w:rFonts w:ascii="Arial" w:hAnsi="Arial" w:cs="Arial"/>
          <w:color w:val="FF0000"/>
        </w:rPr>
        <w:t>.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lastRenderedPageBreak/>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6"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7"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lastRenderedPageBreak/>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8"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9"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proofErr w:type="gramStart"/>
      <w:r>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lastRenderedPageBreak/>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20"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1BB" w:rsidRDefault="003B71BB" w:rsidP="00A86ECE">
      <w:pPr>
        <w:spacing w:after="0" w:line="240" w:lineRule="auto"/>
      </w:pPr>
      <w:r>
        <w:separator/>
      </w:r>
    </w:p>
  </w:endnote>
  <w:endnote w:type="continuationSeparator" w:id="0">
    <w:p w:rsidR="003B71BB" w:rsidRDefault="003B71BB"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1BB" w:rsidRDefault="003B71BB" w:rsidP="00A86ECE">
      <w:pPr>
        <w:spacing w:after="0" w:line="240" w:lineRule="auto"/>
      </w:pPr>
      <w:r>
        <w:separator/>
      </w:r>
    </w:p>
  </w:footnote>
  <w:footnote w:type="continuationSeparator" w:id="0">
    <w:p w:rsidR="003B71BB" w:rsidRDefault="003B71BB" w:rsidP="00A86ECE">
      <w:pPr>
        <w:spacing w:after="0" w:line="240" w:lineRule="auto"/>
      </w:pPr>
      <w:r>
        <w:continuationSeparator/>
      </w:r>
    </w:p>
  </w:footnote>
  <w:footnote w:id="1">
    <w:p w:rsidR="002C6045" w:rsidRDefault="002C604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2C6045" w:rsidRPr="00936625" w:rsidRDefault="002C6045" w:rsidP="00936625">
      <w:pPr>
        <w:pStyle w:val="FootnoteText"/>
        <w:jc w:val="both"/>
      </w:pPr>
      <w:r>
        <w:rPr>
          <w:rStyle w:val="FootnoteReference"/>
        </w:rPr>
        <w:footnoteRef/>
      </w:r>
      <w:r>
        <w:t xml:space="preserve"> All multi-byte numbers are assumed to be little-endian.</w:t>
      </w:r>
    </w:p>
  </w:footnote>
  <w:footnote w:id="3">
    <w:p w:rsidR="002C6045" w:rsidRPr="004F46FD" w:rsidRDefault="002C604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2C6045" w:rsidRPr="009541D3" w:rsidRDefault="002C604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2C6045" w:rsidRPr="00AD5307" w:rsidRDefault="002C604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2C6045" w:rsidRPr="009541D3" w:rsidRDefault="002C6045">
      <w:pPr>
        <w:pStyle w:val="FootnoteText"/>
      </w:pPr>
      <w:r>
        <w:rPr>
          <w:rStyle w:val="FootnoteReference"/>
        </w:rPr>
        <w:footnoteRef/>
      </w:r>
      <w:r>
        <w:t xml:space="preserve"> Note that this bit doesn't count to the proper sequence number.</w:t>
      </w:r>
    </w:p>
  </w:footnote>
  <w:footnote w:id="7">
    <w:p w:rsidR="002C6045" w:rsidRDefault="002C604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2C6045" w:rsidRPr="00A6404E" w:rsidRDefault="002C6045" w:rsidP="00A6404E">
      <w:pPr>
        <w:pStyle w:val="FootnoteText"/>
        <w:jc w:val="both"/>
      </w:pPr>
      <w:r>
        <w:rPr>
          <w:rStyle w:val="FootnoteReference"/>
        </w:rPr>
        <w:footnoteRef/>
      </w:r>
      <w:r>
        <w:t xml:space="preserve"> I.e., a non-ACK frame (obviously, ACKs are never acknowledged).</w:t>
      </w:r>
    </w:p>
  </w:footnote>
  <w:footnote w:id="9">
    <w:p w:rsidR="002C6045" w:rsidRPr="00CB3D68" w:rsidRDefault="002C604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2C6045" w:rsidRPr="005D742A" w:rsidRDefault="002C6045" w:rsidP="00C11B72">
      <w:pPr>
        <w:pStyle w:val="FootnoteText"/>
      </w:pPr>
      <w:r>
        <w:rPr>
          <w:rStyle w:val="FootnoteReference"/>
        </w:rPr>
        <w:footnoteRef/>
      </w:r>
      <w:r>
        <w:t xml:space="preserve"> At least this possibility is formally available. </w:t>
      </w:r>
    </w:p>
  </w:footnote>
  <w:footnote w:id="11">
    <w:p w:rsidR="002C6045" w:rsidRPr="00A257A1" w:rsidRDefault="002C6045" w:rsidP="00C11B72">
      <w:pPr>
        <w:pStyle w:val="FootnoteText"/>
        <w:jc w:val="both"/>
      </w:pPr>
      <w:r>
        <w:rPr>
          <w:rStyle w:val="FootnoteReference"/>
        </w:rPr>
        <w:footnoteRef/>
      </w:r>
      <w:r>
        <w:t xml:space="preserve"> </w:t>
      </w:r>
      <w:r w:rsidRPr="00A257A1">
        <w:t>Probably, to simplify things, it should be ignored.</w:t>
      </w:r>
    </w:p>
  </w:footnote>
  <w:footnote w:id="12">
    <w:p w:rsidR="002C6045" w:rsidRPr="004C35E5" w:rsidRDefault="002C604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2C6045" w:rsidRPr="00813E18" w:rsidRDefault="002C6045">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91A01"/>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27C2"/>
    <w:rsid w:val="00365D72"/>
    <w:rsid w:val="0037066D"/>
    <w:rsid w:val="00372805"/>
    <w:rsid w:val="003804A4"/>
    <w:rsid w:val="003845EA"/>
    <w:rsid w:val="00384BFC"/>
    <w:rsid w:val="003A35B0"/>
    <w:rsid w:val="003A5034"/>
    <w:rsid w:val="003B42CE"/>
    <w:rsid w:val="003B71BB"/>
    <w:rsid w:val="003C0B98"/>
    <w:rsid w:val="003C17E2"/>
    <w:rsid w:val="003C34C3"/>
    <w:rsid w:val="003C4478"/>
    <w:rsid w:val="003C5901"/>
    <w:rsid w:val="003C67E5"/>
    <w:rsid w:val="003D478A"/>
    <w:rsid w:val="003D5E47"/>
    <w:rsid w:val="003D6B0F"/>
    <w:rsid w:val="003E551F"/>
    <w:rsid w:val="003E7B45"/>
    <w:rsid w:val="003F34C7"/>
    <w:rsid w:val="003F3D40"/>
    <w:rsid w:val="003F6AE8"/>
    <w:rsid w:val="003F6F4F"/>
    <w:rsid w:val="004006F7"/>
    <w:rsid w:val="00400B7A"/>
    <w:rsid w:val="00400B99"/>
    <w:rsid w:val="004033DB"/>
    <w:rsid w:val="00406F27"/>
    <w:rsid w:val="004124D3"/>
    <w:rsid w:val="00414961"/>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0044"/>
    <w:rsid w:val="00523546"/>
    <w:rsid w:val="00525F8E"/>
    <w:rsid w:val="005268C9"/>
    <w:rsid w:val="005339B9"/>
    <w:rsid w:val="00534906"/>
    <w:rsid w:val="00537CA0"/>
    <w:rsid w:val="005400F6"/>
    <w:rsid w:val="00540798"/>
    <w:rsid w:val="005429EA"/>
    <w:rsid w:val="00546D39"/>
    <w:rsid w:val="00546D91"/>
    <w:rsid w:val="005545A9"/>
    <w:rsid w:val="0055495B"/>
    <w:rsid w:val="00556B21"/>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6E43"/>
    <w:rsid w:val="005C7905"/>
    <w:rsid w:val="005D66D1"/>
    <w:rsid w:val="005D742A"/>
    <w:rsid w:val="005E250D"/>
    <w:rsid w:val="005E6092"/>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048"/>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7054"/>
    <w:rsid w:val="007C05F7"/>
    <w:rsid w:val="007C194C"/>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7284"/>
    <w:rsid w:val="00883DAA"/>
    <w:rsid w:val="00885BA1"/>
    <w:rsid w:val="00890C6D"/>
    <w:rsid w:val="0089367F"/>
    <w:rsid w:val="0089380D"/>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2ED9"/>
    <w:rsid w:val="00AF3862"/>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A4B25"/>
    <w:rsid w:val="00BB21FD"/>
    <w:rsid w:val="00BB2A74"/>
    <w:rsid w:val="00BB7549"/>
    <w:rsid w:val="00BC0A34"/>
    <w:rsid w:val="00BC7B58"/>
    <w:rsid w:val="00BD2430"/>
    <w:rsid w:val="00BD2B39"/>
    <w:rsid w:val="00BD4492"/>
    <w:rsid w:val="00BE0390"/>
    <w:rsid w:val="00BE0C1F"/>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86A36"/>
    <w:rsid w:val="00D94B7D"/>
    <w:rsid w:val="00DA2249"/>
    <w:rsid w:val="00DA30BD"/>
    <w:rsid w:val="00DB044F"/>
    <w:rsid w:val="00DB23CF"/>
    <w:rsid w:val="00DB3D0A"/>
    <w:rsid w:val="00DB689C"/>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BCA"/>
    <w:rsid w:val="00F33D02"/>
    <w:rsid w:val="00F5295D"/>
    <w:rsid w:val="00F52EEE"/>
    <w:rsid w:val="00F57393"/>
    <w:rsid w:val="00F636BC"/>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0A44"/>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64728-B9C4-4236-9AEA-0FC87BE7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27</Pages>
  <Words>6082</Words>
  <Characters>34669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20</cp:revision>
  <cp:lastPrinted>2016-02-11T10:40:00Z</cp:lastPrinted>
  <dcterms:created xsi:type="dcterms:W3CDTF">2016-02-10T19:31:00Z</dcterms:created>
  <dcterms:modified xsi:type="dcterms:W3CDTF">2016-03-23T04:50:00Z</dcterms:modified>
</cp:coreProperties>
</file>