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6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MANUAL DE INSTRUÇÕES</w:t>
      </w:r>
    </w:p>
    <w:p w:rsidR="00000000" w:rsidDel="00000000" w:rsidP="00000000" w:rsidRDefault="00000000" w:rsidRPr="00000000">
      <w:pPr>
        <w:spacing w:after="16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Esta documentação descreve utensílios e procedimentos necessários para um programa que substitui o mouse usual, o mesmo é recomendado para pessoas com dificuldades em realizar movimentos finos: esse perfil de usuário geralmente tem problemas para realizar os cliques, utilizar o scroll ou até mover o mouse. Considerando isso, o projeto foi feito com base em detecção de movimentos da cabeça e simples movimentos dos braços para exercer as funções do mouse, o que será descrito com mais detalhes. </w:t>
      </w:r>
    </w:p>
    <w:p w:rsidR="00000000" w:rsidDel="00000000" w:rsidP="00000000" w:rsidRDefault="00000000" w:rsidRPr="00000000">
      <w:pPr>
        <w:spacing w:after="16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6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 xml:space="preserve">MATERIAIS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160" w:before="0" w:line="240" w:lineRule="auto"/>
        <w:ind w:left="72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vertAlign w:val="baseline"/>
          <w:rtl w:val="0"/>
        </w:rPr>
        <w:t xml:space="preserve">Webcam;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160" w:before="0" w:line="240" w:lineRule="auto"/>
        <w:ind w:left="72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 bolas de isopor;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160" w:before="0" w:line="240" w:lineRule="auto"/>
        <w:ind w:left="72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Barbante;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160" w:before="0" w:line="240" w:lineRule="auto"/>
        <w:ind w:left="720" w:right="0" w:hanging="360"/>
        <w:contextualSpacing w:val="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 prego ou qualquer coisa que possa furar a bola de isopor;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160" w:before="0" w:line="240" w:lineRule="auto"/>
        <w:ind w:left="720" w:right="0" w:hanging="360"/>
        <w:contextualSpacing w:val="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Tesoura;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160" w:before="0" w:line="240" w:lineRule="auto"/>
        <w:ind w:left="720" w:right="0" w:hanging="360"/>
        <w:contextualSpacing w:val="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Fita crepe;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160" w:before="0" w:line="240" w:lineRule="auto"/>
        <w:ind w:left="720" w:right="0" w:hanging="360"/>
        <w:contextualSpacing w:val="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Papelão;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160" w:before="0" w:line="240" w:lineRule="auto"/>
        <w:ind w:left="720" w:right="0" w:hanging="360"/>
        <w:contextualSpacing w:val="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Cola;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160" w:before="0" w:line="240" w:lineRule="auto"/>
        <w:ind w:left="72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vertAlign w:val="baseline"/>
          <w:rtl w:val="0"/>
        </w:rPr>
        <w:t xml:space="preserve">etiquetas impressas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rtl w:val="0"/>
        </w:rPr>
        <w:t xml:space="preserve">Anexo 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vertAlign w:val="baseline"/>
          <w:rtl w:val="0"/>
        </w:rPr>
        <w:t xml:space="preserve">, cuja imagem é disponibilizada no final desta documentação;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160" w:before="0" w:line="240" w:lineRule="auto"/>
        <w:ind w:left="72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vertAlign w:val="baseline"/>
          <w:rtl w:val="0"/>
        </w:rPr>
        <w:t xml:space="preserve">Programa “Visual Studio Community” instalado no computador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vertAlign w:val="baseline"/>
          <w:rtl w:val="0"/>
        </w:rPr>
        <w:t xml:space="preserve"> download </w:t>
      </w:r>
      <w:r w:rsidDel="00000000" w:rsidR="00000000" w:rsidRPr="00000000">
        <w:rPr>
          <w:rFonts w:ascii="Arial" w:cs="Arial" w:eastAsia="Arial" w:hAnsi="Arial"/>
          <w:rtl w:val="0"/>
        </w:rPr>
        <w:t xml:space="preserve">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vertAlign w:val="baseline"/>
          <w:rtl w:val="0"/>
        </w:rPr>
        <w:t xml:space="preserve"> </w:t>
      </w:r>
      <w:hyperlink r:id="rId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sz w:val="22"/>
            <w:szCs w:val="22"/>
            <w:u w:val="single"/>
            <w:vertAlign w:val="baseline"/>
            <w:rtl w:val="0"/>
          </w:rPr>
          <w:t xml:space="preserve">https://www.visualstudio.com/pt-br/downloads</w:t>
        </w:r>
      </w:hyperlink>
      <w:hyperlink r:id="rId6">
        <w:r w:rsidDel="00000000" w:rsidR="00000000" w:rsidRPr="00000000">
          <w:rPr>
            <w:rFonts w:ascii="Arial" w:cs="Arial" w:eastAsia="Arial" w:hAnsi="Arial"/>
            <w:u w:val="single"/>
            <w:rtl w:val="0"/>
          </w:rPr>
          <w:t xml:space="preserve">/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160" w:before="0" w:line="240" w:lineRule="auto"/>
        <w:ind w:left="720" w:right="0" w:hanging="360"/>
        <w:contextualSpacing w:val="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Arquivo executável setup (link para download).</w:t>
      </w: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160" w:line="24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ind w:firstLine="72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MODO DE FAZER</w:t>
      </w:r>
    </w:p>
    <w:p w:rsidR="00000000" w:rsidDel="00000000" w:rsidP="00000000" w:rsidRDefault="00000000" w:rsidRPr="00000000">
      <w:pPr>
        <w:spacing w:after="160" w:line="24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ind w:firstLine="72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a) Confecção do aparato (Imagem 1)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line="240" w:lineRule="auto"/>
        <w:ind w:left="1440" w:hanging="360"/>
        <w:contextualSpacing w:val="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Furar as bolas de isopor de modo que o furo seja transpassado de um lado ao outro;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line="240" w:lineRule="auto"/>
        <w:ind w:left="1440" w:hanging="360"/>
        <w:contextualSpacing w:val="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Passar o barbante nos furos das bolas de isopor, para melhor resultado, colocar uma das bolas na testa e outra no queixo, fazendo o barbante  atrás das orelhas, quando estiver bem posicionado, cortar o barbante e amarrar. </w:t>
      </w:r>
    </w:p>
    <w:p w:rsidR="00000000" w:rsidDel="00000000" w:rsidP="00000000" w:rsidRDefault="00000000" w:rsidRPr="00000000">
      <w:pPr>
        <w:spacing w:after="16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Obs.1: Esse aparato é de fundamental importância, pois ele possibilita a detecção dos movimentos.</w:t>
      </w:r>
    </w:p>
    <w:p w:rsidR="00000000" w:rsidDel="00000000" w:rsidP="00000000" w:rsidRDefault="00000000" w:rsidRPr="00000000">
      <w:pPr>
        <w:spacing w:after="160" w:line="240" w:lineRule="auto"/>
        <w:contextualSpacing w:val="0"/>
        <w:jc w:val="center"/>
      </w:pPr>
      <w:r w:rsidDel="00000000" w:rsidR="00000000" w:rsidRPr="00000000">
        <w:drawing>
          <wp:inline distB="0" distT="0" distL="0" distR="0">
            <wp:extent cx="3048000" cy="2409825"/>
            <wp:effectExtent b="0" l="0" r="0" t="0"/>
            <wp:docPr descr="C:\Lucas\Senses\WhatsApp Image 2017-03-03 at 18.13.44.jpeg" id="3" name="image05.jpg"/>
            <a:graphic>
              <a:graphicData uri="http://schemas.openxmlformats.org/drawingml/2006/picture">
                <pic:pic>
                  <pic:nvPicPr>
                    <pic:cNvPr descr="C:\Lucas\Senses\WhatsApp Image 2017-03-03 at 18.13.44.jpeg" id="0" name="image0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Imagem 1</w:t>
      </w:r>
      <w:r w:rsidDel="00000000" w:rsidR="00000000" w:rsidRPr="00000000">
        <w:rPr>
          <w:rFonts w:ascii="Arial" w:cs="Arial" w:eastAsia="Arial" w:hAnsi="Arial"/>
          <w:rtl w:val="0"/>
        </w:rPr>
        <w:t xml:space="preserve"> - aparato</w:t>
      </w:r>
    </w:p>
    <w:p w:rsidR="00000000" w:rsidDel="00000000" w:rsidP="00000000" w:rsidRDefault="00000000" w:rsidRPr="00000000">
      <w:pPr>
        <w:spacing w:after="16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b) Confecção das etiquetas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line="240" w:lineRule="auto"/>
        <w:ind w:left="1440" w:hanging="360"/>
        <w:contextualSpacing w:val="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Recortar as etiquetas e colar no papelão;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line="240" w:lineRule="auto"/>
        <w:ind w:left="1440" w:hanging="360"/>
        <w:contextualSpacing w:val="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Recortá-las  do papelão e pronto! </w:t>
      </w:r>
    </w:p>
    <w:p w:rsidR="00000000" w:rsidDel="00000000" w:rsidP="00000000" w:rsidRDefault="00000000" w:rsidRPr="00000000">
      <w:pPr>
        <w:spacing w:after="16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Obs.2: Sugere-se passar papel contact transparente ou fita adesiva transparente por cima das etiquetas, para aumentar a durabilidade.</w:t>
      </w:r>
    </w:p>
    <w:p w:rsidR="00000000" w:rsidDel="00000000" w:rsidP="00000000" w:rsidRDefault="00000000" w:rsidRPr="00000000">
      <w:pPr>
        <w:spacing w:after="16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spacing w:after="160" w:line="240" w:lineRule="auto"/>
        <w:contextualSpacing w:val="0"/>
        <w:jc w:val="center"/>
      </w:pPr>
      <w:r w:rsidDel="00000000" w:rsidR="00000000" w:rsidRPr="00000000">
        <w:drawing>
          <wp:inline distB="0" distT="0" distL="0" distR="0">
            <wp:extent cx="3571875" cy="2962275"/>
            <wp:effectExtent b="0" l="0" r="0" t="0"/>
            <wp:docPr descr="C:\Lucas\Senses\WhatsApp Image 2017-03-03 at 18.16.44.jpeg" id="4" name="image06.jpg"/>
            <a:graphic>
              <a:graphicData uri="http://schemas.openxmlformats.org/drawingml/2006/picture">
                <pic:pic>
                  <pic:nvPicPr>
                    <pic:cNvPr descr="C:\Lucas\Senses\WhatsApp Image 2017-03-03 at 18.16.44.jpeg" id="0" name="image0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Imagem 2</w:t>
      </w:r>
      <w:r w:rsidDel="00000000" w:rsidR="00000000" w:rsidRPr="00000000">
        <w:rPr>
          <w:rFonts w:ascii="Arial" w:cs="Arial" w:eastAsia="Arial" w:hAnsi="Arial"/>
          <w:rtl w:val="0"/>
        </w:rPr>
        <w:t xml:space="preserve"> - forma de utilização do aparato e das etiquetas.</w:t>
      </w:r>
    </w:p>
    <w:p w:rsidR="00000000" w:rsidDel="00000000" w:rsidP="00000000" w:rsidRDefault="00000000" w:rsidRPr="00000000">
      <w:pPr>
        <w:spacing w:after="16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 Imagem 2 mostra a forma correta que o aparato e as etiquetas devem ser colocadas no usuário. </w:t>
      </w:r>
    </w:p>
    <w:p w:rsidR="00000000" w:rsidDel="00000000" w:rsidP="00000000" w:rsidRDefault="00000000" w:rsidRPr="00000000">
      <w:pPr>
        <w:spacing w:after="16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>
      <w:pPr>
        <w:spacing w:after="160"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</w:p>
    <w:p w:rsidR="00000000" w:rsidDel="00000000" w:rsidP="00000000" w:rsidRDefault="00000000" w:rsidRPr="00000000">
      <w:pPr>
        <w:spacing w:after="160" w:line="24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ind w:left="72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SOFTWARE</w:t>
      </w:r>
    </w:p>
    <w:p w:rsidR="00000000" w:rsidDel="00000000" w:rsidP="00000000" w:rsidRDefault="00000000" w:rsidRPr="00000000">
      <w:pPr>
        <w:spacing w:after="160" w:line="24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60" w:before="0" w:line="240" w:lineRule="auto"/>
        <w:ind w:left="144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Baixar o Visual Studio no link </w:t>
      </w:r>
      <w:hyperlink r:id="rId10">
        <w:r w:rsidDel="00000000" w:rsidR="00000000" w:rsidRPr="00000000">
          <w:rPr>
            <w:rFonts w:ascii="Arial" w:cs="Arial" w:eastAsia="Arial" w:hAnsi="Arial"/>
            <w:u w:val="single"/>
            <w:rtl w:val="0"/>
          </w:rPr>
          <w:t xml:space="preserve">https://www.visualstudio.com/pt-br/downloads/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e instalá-lo;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60" w:before="0" w:line="240" w:lineRule="auto"/>
        <w:ind w:left="1440" w:right="0" w:hanging="360"/>
        <w:contextualSpacing w:val="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Baixar uma pasta XX que contém, entre outros, um arquivo executável do programa desenvolvido, no link (link do site possibilita) e executar o arquivo. O arquivo deve ser executado dentro da pasta que foi baixada.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6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60" w:before="0" w:line="240" w:lineRule="auto"/>
        <w:ind w:left="0" w:right="0" w:firstLine="72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UTILIZANDO O PROGRAMA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60" w:before="0" w:line="240" w:lineRule="auto"/>
        <w:ind w:left="0" w:right="0" w:firstLine="72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60" w:before="0" w:line="240" w:lineRule="auto"/>
        <w:ind w:left="0" w:right="0"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vertAlign w:val="baseline"/>
          <w:rtl w:val="0"/>
        </w:rPr>
        <w:t xml:space="preserve">Abrindo o programa, é necessário pressionar a barra de espaço para calibragem</w:t>
      </w:r>
      <w:r w:rsidDel="00000000" w:rsidR="00000000" w:rsidRPr="00000000">
        <w:rPr>
          <w:rFonts w:ascii="Arial" w:cs="Arial" w:eastAsia="Arial" w:hAnsi="Arial"/>
          <w:rtl w:val="0"/>
        </w:rPr>
        <w:t xml:space="preserve">, que é 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vertAlign w:val="baseline"/>
          <w:rtl w:val="0"/>
        </w:rPr>
        <w:t xml:space="preserve">reconhecimento visual do aparato e das etiquetas por parte do program</w:t>
      </w:r>
      <w:r w:rsidDel="00000000" w:rsidR="00000000" w:rsidRPr="00000000">
        <w:rPr>
          <w:rFonts w:ascii="Arial" w:cs="Arial" w:eastAsia="Arial" w:hAnsi="Arial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vertAlign w:val="baseline"/>
          <w:rtl w:val="0"/>
        </w:rPr>
        <w:t xml:space="preserve">. Nesse processo, aparecerá um retângulo no meio, que para de se mover quando a calibragem está pronta. Se houver uma descalibragem, o retângulo volta a se mover, sendo preciso pressionar, novamente, a barra de espaç</w:t>
      </w:r>
      <w:r w:rsidDel="00000000" w:rsidR="00000000" w:rsidRPr="00000000">
        <w:rPr>
          <w:rFonts w:ascii="Arial" w:cs="Arial" w:eastAsia="Arial" w:hAnsi="Arial"/>
          <w:rtl w:val="0"/>
        </w:rPr>
        <w:t xml:space="preserve">o.</w:t>
      </w:r>
      <w:r w:rsidDel="00000000" w:rsidR="00000000" w:rsidRPr="00000000">
        <w:rPr>
          <w:rFonts w:ascii="Arial" w:cs="Arial" w:eastAsia="Arial" w:hAnsi="Arial"/>
          <w:rtl w:val="0"/>
        </w:rPr>
        <w:t xml:space="preserve"> Depois da calibragem, o programa está pronto para uso.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60" w:before="0" w:line="240" w:lineRule="auto"/>
        <w:ind w:left="0" w:righ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60" w:before="0" w:line="240" w:lineRule="auto"/>
        <w:ind w:left="0" w:right="0" w:firstLine="72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FUNÇÕES DO MOUSE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60" w:before="0" w:line="240" w:lineRule="auto"/>
        <w:ind w:left="72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vertAlign w:val="baseline"/>
          <w:rtl w:val="0"/>
        </w:rPr>
        <w:t xml:space="preserve">Os movimentos com a cabeça fazem mover o cursor na direção correspondente: para cima, baixo, direita, esquerda e as diagonais. Conforme o usuário permanece com a cabeça inclinada, o cursor mantém se movendo na direção correspondente;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60" w:before="0" w:line="240" w:lineRule="auto"/>
        <w:ind w:left="72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vertAlign w:val="baseline"/>
          <w:rtl w:val="0"/>
        </w:rPr>
        <w:t xml:space="preserve">O clique esquerdo é realizado cobrindo-se, de preferência com a mão, a etiqueta do ombro esquerdo e o mesmo vale para a etiqueta do ombro direito para exercer o clique direito;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60" w:before="0" w:line="240" w:lineRule="auto"/>
        <w:ind w:left="72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vertAlign w:val="baseline"/>
          <w:rtl w:val="0"/>
        </w:rPr>
        <w:t xml:space="preserve">O duplo clique é feito cobrindo-se as duas etiquetas</w:t>
      </w:r>
      <w:r w:rsidDel="00000000" w:rsidR="00000000" w:rsidRPr="00000000">
        <w:rPr>
          <w:rFonts w:ascii="Arial" w:cs="Arial" w:eastAsia="Arial" w:hAnsi="Arial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60" w:before="0" w:line="240" w:lineRule="auto"/>
        <w:ind w:left="72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vertAlign w:val="baseline"/>
          <w:rtl w:val="0"/>
        </w:rPr>
        <w:t xml:space="preserve">Para fechar o programa, pressiona-se a tecla ESC (o símbolo “x” que costuma fechar a janela não funciona para fechar esse programa).</w:t>
      </w:r>
    </w:p>
    <w:p w:rsidR="00000000" w:rsidDel="00000000" w:rsidP="00000000" w:rsidRDefault="00000000" w:rsidRPr="00000000">
      <w:pPr>
        <w:spacing w:after="16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Obs.3: Os diferentes cliques são realizados tampando as etiquetas por 1 a 2 segundos, o que varia de acordo com a qualidade/tipo da webcam usada.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60" w:before="0" w:line="240" w:lineRule="auto"/>
        <w:ind w:right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6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ANEXO 1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0" distT="0" distL="0" distR="0">
            <wp:extent cx="2609746" cy="1735228"/>
            <wp:effectExtent b="0" l="0" r="0" t="0"/>
            <wp:docPr descr="https://lh5.googleusercontent.com/BBOxyHj9DDlLtC9mkOXjAGGDiy6QreD3MDpeC6yH1_5dKLCHh1FJLUEF2bTvLMRBWJdP5Q1GCjQoAUJ902odBmsessCcpOtebdcGURDyfsNuYc3emijEzDQxt7iVaThg7rEk6hVI" id="1" name="image01.png"/>
            <a:graphic>
              <a:graphicData uri="http://schemas.openxmlformats.org/drawingml/2006/picture">
                <pic:pic>
                  <pic:nvPicPr>
                    <pic:cNvPr descr="https://lh5.googleusercontent.com/BBOxyHj9DDlLtC9mkOXjAGGDiy6QreD3MDpeC6yH1_5dKLCHh1FJLUEF2bTvLMRBWJdP5Q1GCjQoAUJ902odBmsessCcpOtebdcGURDyfsNuYc3emijEzDQxt7iVaThg7rEk6hVI" id="0" name="image0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746" cy="1735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0" distT="0" distL="0" distR="0">
            <wp:extent cx="2609746" cy="1735228"/>
            <wp:effectExtent b="0" l="0" r="0" t="0"/>
            <wp:docPr descr="https://lh5.googleusercontent.com/BBOxyHj9DDlLtC9mkOXjAGGDiy6QreD3MDpeC6yH1_5dKLCHh1FJLUEF2bTvLMRBWJdP5Q1GCjQoAUJ902odBmsessCcpOtebdcGURDyfsNuYc3emijEzDQxt7iVaThg7rEk6hVI" id="2" name="image03.png"/>
            <a:graphic>
              <a:graphicData uri="http://schemas.openxmlformats.org/drawingml/2006/picture">
                <pic:pic>
                  <pic:nvPicPr>
                    <pic:cNvPr descr="https://lh5.googleusercontent.com/BBOxyHj9DDlLtC9mkOXjAGGDiy6QreD3MDpeC6yH1_5dKLCHh1FJLUEF2bTvLMRBWJdP5Q1GCjQoAUJ902odBmsessCcpOtebdcGURDyfsNuYc3emijEzDQxt7iVaThg7rEk6hVI" id="0" name="image0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746" cy="1735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1.png"/><Relationship Id="rId10" Type="http://schemas.openxmlformats.org/officeDocument/2006/relationships/hyperlink" Target="https://www.visualstudio.com/pt-br/downloads/;" TargetMode="External"/><Relationship Id="rId12" Type="http://schemas.openxmlformats.org/officeDocument/2006/relationships/image" Target="media/image03.png"/><Relationship Id="rId9" Type="http://schemas.openxmlformats.org/officeDocument/2006/relationships/image" Target="media/image06.jpg"/><Relationship Id="rId5" Type="http://schemas.openxmlformats.org/officeDocument/2006/relationships/hyperlink" Target="https://www.visualstudio.com/pt-br/downloads/;" TargetMode="External"/><Relationship Id="rId6" Type="http://schemas.openxmlformats.org/officeDocument/2006/relationships/hyperlink" Target="https://www.visualstudio.com/pt-br/downloads/;" TargetMode="External"/><Relationship Id="rId7" Type="http://schemas.openxmlformats.org/officeDocument/2006/relationships/hyperlink" Target="https://www.visualstudio.com/pt-br/downloads/;" TargetMode="External"/><Relationship Id="rId8" Type="http://schemas.openxmlformats.org/officeDocument/2006/relationships/image" Target="media/image05.jpg"/></Relationships>
</file>