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Федоров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каталоге ~/work/arch-pc/lab05 с помощью команды cp создайте копию файла hello.asm с именем lab5.asm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Оттранслируйте полученный текст программы lab5.asm в объектныйфайл.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lab04 и создаем текстовый файл hello.asm</w:t>
      </w:r>
    </w:p>
    <w:p>
      <w:pPr>
        <w:pStyle w:val="CaptionedFigure"/>
      </w:pPr>
      <w:bookmarkStart w:id="26" w:name="fig:001"/>
      <w:r>
        <w:drawing>
          <wp:inline>
            <wp:extent cx="5334000" cy="216693"/>
            <wp:effectExtent b="0" l="0" r="0" t="0"/>
            <wp:docPr descr="Рис. 1: Создание файла hello.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 hello.asm</w:t>
      </w:r>
    </w:p>
    <w:p>
      <w:pPr>
        <w:numPr>
          <w:ilvl w:val="0"/>
          <w:numId w:val="1003"/>
        </w:numPr>
        <w:pStyle w:val="Compact"/>
      </w:pPr>
      <w:r>
        <w:t xml:space="preserve">Открываем этот файл в gedit и вводим текст.</w:t>
      </w:r>
    </w:p>
    <w:p>
      <w:pPr>
        <w:pStyle w:val="CaptionedFigure"/>
      </w:pPr>
      <w:bookmarkStart w:id="30" w:name="fig:002"/>
      <w:r>
        <w:drawing>
          <wp:inline>
            <wp:extent cx="5334000" cy="177800"/>
            <wp:effectExtent b="0" l="0" r="0" t="0"/>
            <wp:docPr descr="Рис. 2: Открыт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Открытие файла</w:t>
      </w:r>
    </w:p>
    <w:p>
      <w:pPr>
        <w:numPr>
          <w:ilvl w:val="0"/>
          <w:numId w:val="1004"/>
        </w:numPr>
        <w:pStyle w:val="Compact"/>
      </w:pPr>
      <w:r>
        <w:t xml:space="preserve">Компилируем написанный текст с помощью следующей команды.</w:t>
      </w:r>
    </w:p>
    <w:p>
      <w:pPr>
        <w:pStyle w:val="CaptionedFigure"/>
      </w:pPr>
      <w:bookmarkStart w:id="34" w:name="fig:003"/>
      <w:r>
        <w:drawing>
          <wp:inline>
            <wp:extent cx="5334000" cy="177800"/>
            <wp:effectExtent b="0" l="0" r="0" t="0"/>
            <wp:docPr descr="Рис. 3: Компиляция текс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Компиляция текста</w:t>
      </w:r>
    </w:p>
    <w:p>
      <w:pPr>
        <w:numPr>
          <w:ilvl w:val="0"/>
          <w:numId w:val="1005"/>
        </w:numPr>
        <w:pStyle w:val="Compact"/>
      </w:pPr>
      <w:r>
        <w:t xml:space="preserve">Компилируем файл hello.asm в obj.o и проверяем с помощью команды ls</w:t>
      </w:r>
    </w:p>
    <w:p>
      <w:pPr>
        <w:pStyle w:val="CaptionedFigure"/>
      </w:pPr>
      <w:bookmarkStart w:id="38" w:name="fig:004"/>
      <w:r>
        <w:drawing>
          <wp:inline>
            <wp:extent cx="5334000" cy="353563"/>
            <wp:effectExtent b="0" l="0" r="0" t="0"/>
            <wp:docPr descr="Рис. 4: Компиляция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файла</w:t>
      </w:r>
    </w:p>
    <w:p>
      <w:pPr>
        <w:numPr>
          <w:ilvl w:val="0"/>
          <w:numId w:val="1006"/>
        </w:numPr>
        <w:pStyle w:val="Compact"/>
      </w:pPr>
      <w:r>
        <w:t xml:space="preserve">Передаем объектный файл на обработку компоновщику для получения исполняемой программы.</w:t>
      </w:r>
    </w:p>
    <w:p>
      <w:pPr>
        <w:pStyle w:val="CaptionedFigure"/>
      </w:pPr>
      <w:bookmarkStart w:id="42" w:name="fig:005"/>
      <w:r>
        <w:drawing>
          <wp:inline>
            <wp:extent cx="5334000" cy="145784"/>
            <wp:effectExtent b="0" l="0" r="0" t="0"/>
            <wp:docPr descr="Рис. 5: Обработка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Обработка файла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main получаем переименованный файл.</w:t>
      </w:r>
    </w:p>
    <w:p>
      <w:pPr>
        <w:pStyle w:val="CaptionedFigure"/>
      </w:pPr>
      <w:bookmarkStart w:id="46" w:name="fig:006"/>
      <w:r>
        <w:drawing>
          <wp:inline>
            <wp:extent cx="5334000" cy="929479"/>
            <wp:effectExtent b="0" l="0" r="0" t="0"/>
            <wp:docPr descr="Рис. 6: Команда main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Команда main</w:t>
      </w:r>
    </w:p>
    <w:p>
      <w:pPr>
        <w:numPr>
          <w:ilvl w:val="0"/>
          <w:numId w:val="1008"/>
        </w:numPr>
        <w:pStyle w:val="Compact"/>
      </w:pPr>
      <w:r>
        <w:t xml:space="preserve">Запускаем на выполнение созданный исполняемый файл.</w:t>
      </w:r>
    </w:p>
    <w:p>
      <w:pPr>
        <w:pStyle w:val="CaptionedFigure"/>
      </w:pPr>
      <w:bookmarkStart w:id="50" w:name="fig:007"/>
      <w:r>
        <w:drawing>
          <wp:inline>
            <wp:extent cx="5334000" cy="134775"/>
            <wp:effectExtent b="0" l="0" r="0" t="0"/>
            <wp:docPr descr="Рис. 7: Запускаем файл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Запускаем файл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cp создаем копию файла hello.asm с именем lab04.asm</w:t>
      </w:r>
    </w:p>
    <w:p>
      <w:pPr>
        <w:pStyle w:val="CaptionedFigure"/>
      </w:pPr>
      <w:bookmarkStart w:id="54" w:name="fig:008"/>
      <w:r>
        <w:drawing>
          <wp:inline>
            <wp:extent cx="5334000" cy="233362"/>
            <wp:effectExtent b="0" l="0" r="0" t="0"/>
            <wp:docPr descr="Рис. 8: Создание копии файла hello.asm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копии файла hello.asm</w:t>
      </w:r>
    </w:p>
    <w:p>
      <w:pPr>
        <w:numPr>
          <w:ilvl w:val="0"/>
          <w:numId w:val="1010"/>
        </w:numPr>
        <w:pStyle w:val="Compact"/>
      </w:pPr>
      <w:r>
        <w:t xml:space="preserve">C помощью редактора gedit вносим изменения в текст программы в файле lab04.asm. Вместо Hello World вводим свои имя и фамилию, транслируем полученный текст в объектный файл, выполняем его компоновку и запускаем получившийся исполняемый файл.</w:t>
      </w:r>
    </w:p>
    <w:p>
      <w:pPr>
        <w:pStyle w:val="CaptionedFigure"/>
      </w:pPr>
      <w:bookmarkStart w:id="58" w:name="fig:009"/>
      <w:r>
        <w:drawing>
          <wp:inline>
            <wp:extent cx="5334000" cy="924303"/>
            <wp:effectExtent b="0" l="0" r="0" t="0"/>
            <wp:docPr descr="Рис. 9: Запуск файла lab04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 файла lab04.asm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ассемблером NASM и освоили процедуры компиляции и сборки программ, которые на нем написаны.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Федоров Андрей Андреевич</dc:creator>
  <dc:language>ru-RU</dc:language>
  <cp:keywords/>
  <dcterms:created xsi:type="dcterms:W3CDTF">2022-11-30T14:08:21Z</dcterms:created>
  <dcterms:modified xsi:type="dcterms:W3CDTF">2022-11-30T14:08:21Z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">
    <vt:lpwstr>english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options">
    <vt:lpwstr/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Архитектура вычислительных систем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