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AQI网格监督管理系统需求分析文档</w:t>
      </w:r>
    </w:p>
    <w:p>
      <w:pPr>
        <w:jc w:val="center"/>
      </w:pPr>
      <w:r>
        <w:rPr>
          <w:rFonts w:ascii="宋体" w:hAnsi="宋体" w:eastAsia="宋体"/>
          <w:b w:val="0"/>
          <w:color w:val="64748B"/>
          <w:sz w:val="22"/>
        </w:rPr>
        <w:t>基于实训项目一：公众监督员、管理员、网格员、决策者业务流程</w:t>
      </w:r>
    </w:p>
    <w:p/>
    <w:p>
      <w:pPr>
        <w:spacing w:before="160" w:after="80"/>
      </w:pPr>
      <w:r>
        <w:rPr>
          <w:rFonts w:ascii="黑体" w:hAnsi="黑体" w:eastAsia="黑体"/>
          <w:b/>
          <w:sz w:val="32"/>
        </w:rPr>
        <w:t>1. 系统概述</w:t>
      </w:r>
    </w:p>
    <w:p>
      <w:pPr>
        <w:spacing w:line="324" w:lineRule="auto"/>
        <w:ind w:firstLine="480"/>
      </w:pPr>
      <w:r>
        <w:rPr>
          <w:rFonts w:ascii="宋体" w:hAnsi="宋体" w:eastAsia="宋体"/>
          <w:b w:val="0"/>
          <w:sz w:val="24"/>
        </w:rPr>
        <w:t>AQI网格监督管理系统用于对城市空气质量网格化监管过程进行信息化管理。系统支持公众监督员提交网格空气质量异常信息，管理员在后台查询并指派网格员，网格员进行现场检测并回传实测数据，系统根据处理结果生成统计数据，供决策者查看可视化大屏。</w:t>
      </w:r>
    </w:p>
    <w:p>
      <w:pPr>
        <w:spacing w:line="324" w:lineRule="auto"/>
        <w:ind w:firstLine="480"/>
      </w:pPr>
      <w:r>
        <w:rPr>
          <w:rFonts w:ascii="宋体" w:hAnsi="宋体" w:eastAsia="宋体"/>
          <w:b w:val="0"/>
          <w:sz w:val="24"/>
        </w:rPr>
        <w:t>系统目标是形成“公众上报、管理员指派、网格员处理、系统统计、决策查看”的闭环流程，提高空气质量问题发现、分派、处理和统计分析的效率。</w:t>
      </w:r>
    </w:p>
    <w:p>
      <w:pPr>
        <w:spacing w:before="160" w:after="80"/>
      </w:pPr>
      <w:r>
        <w:rPr>
          <w:rFonts w:ascii="黑体" w:hAnsi="黑体" w:eastAsia="黑体"/>
          <w:b/>
          <w:sz w:val="32"/>
        </w:rPr>
        <w:t>2. 用户角色分析</w:t>
      </w:r>
    </w:p>
    <w:tbl>
      <w:tblPr>
        <w:tblStyle w:val="TableGrid"/>
        <w:tblW w:type="auto" w:w="0"/>
        <w:jc w:val="center"/>
        <w:tblLook w:firstColumn="1" w:firstRow="1" w:lastColumn="0" w:lastRow="0" w:noHBand="0" w:noVBand="1" w:val="04A0"/>
      </w:tblPr>
      <w:tblGrid>
        <w:gridCol w:w="3173"/>
        <w:gridCol w:w="3173"/>
        <w:gridCol w:w="3173"/>
      </w:tblGrid>
      <w:tr>
        <w:tc>
          <w:tcPr>
            <w:tcW w:type="dxa" w:w="1701"/>
            <w:vAlign w:val="center"/>
            <w:shd w:fill="D9EAF7"/>
          </w:tcPr>
          <w:p>
            <w:pPr>
              <w:jc w:val="center"/>
            </w:pPr>
            <w:r/>
            <w:r>
              <w:rPr>
                <w:rFonts w:ascii="宋体" w:hAnsi="宋体" w:eastAsia="宋体"/>
                <w:b/>
                <w:sz w:val="21"/>
              </w:rPr>
              <w:t>角色</w:t>
            </w:r>
          </w:p>
        </w:tc>
        <w:tc>
          <w:tcPr>
            <w:tcW w:type="dxa" w:w="3402"/>
            <w:vAlign w:val="center"/>
            <w:shd w:fill="D9EAF7"/>
          </w:tcPr>
          <w:p>
            <w:pPr>
              <w:jc w:val="center"/>
            </w:pPr>
            <w:r/>
            <w:r>
              <w:rPr>
                <w:rFonts w:ascii="宋体" w:hAnsi="宋体" w:eastAsia="宋体"/>
                <w:b/>
                <w:sz w:val="21"/>
              </w:rPr>
              <w:t>主要职责</w:t>
            </w:r>
          </w:p>
        </w:tc>
        <w:tc>
          <w:tcPr>
            <w:tcW w:type="dxa" w:w="3969"/>
            <w:vAlign w:val="center"/>
            <w:shd w:fill="D9EAF7"/>
          </w:tcPr>
          <w:p>
            <w:pPr>
              <w:jc w:val="center"/>
            </w:pPr>
            <w:r/>
            <w:r>
              <w:rPr>
                <w:rFonts w:ascii="宋体" w:hAnsi="宋体" w:eastAsia="宋体"/>
                <w:b/>
                <w:sz w:val="21"/>
              </w:rPr>
              <w:t>典型操作</w:t>
            </w:r>
          </w:p>
        </w:tc>
      </w:tr>
      <w:tr>
        <w:tc>
          <w:tcPr>
            <w:tcW w:type="dxa" w:w="1701"/>
            <w:vAlign w:val="center"/>
          </w:tcPr>
          <w:p>
            <w:pPr>
              <w:jc w:val="left"/>
            </w:pPr>
            <w:r/>
            <w:r>
              <w:rPr>
                <w:rFonts w:ascii="宋体" w:hAnsi="宋体" w:eastAsia="宋体"/>
                <w:b w:val="0"/>
                <w:sz w:val="21"/>
              </w:rPr>
              <w:t>公众监督员</w:t>
            </w:r>
          </w:p>
        </w:tc>
        <w:tc>
          <w:tcPr>
            <w:tcW w:type="dxa" w:w="3402"/>
            <w:vAlign w:val="center"/>
          </w:tcPr>
          <w:p>
            <w:pPr>
              <w:jc w:val="left"/>
            </w:pPr>
            <w:r/>
            <w:r>
              <w:rPr>
                <w:rFonts w:ascii="宋体" w:hAnsi="宋体" w:eastAsia="宋体"/>
                <w:b w:val="0"/>
                <w:sz w:val="21"/>
              </w:rPr>
              <w:t>发现空气质量异常并提交监管信息</w:t>
            </w:r>
          </w:p>
        </w:tc>
        <w:tc>
          <w:tcPr>
            <w:tcW w:type="dxa" w:w="3969"/>
            <w:vAlign w:val="center"/>
          </w:tcPr>
          <w:p>
            <w:pPr>
              <w:jc w:val="left"/>
            </w:pPr>
            <w:r/>
            <w:r>
              <w:rPr>
                <w:rFonts w:ascii="宋体" w:hAnsi="宋体" w:eastAsia="宋体"/>
                <w:b w:val="0"/>
                <w:sz w:val="21"/>
              </w:rPr>
              <w:t>注册、登录、选择网格地址、填写并提交AQI监管信息</w:t>
            </w:r>
          </w:p>
        </w:tc>
      </w:tr>
      <w:tr>
        <w:tc>
          <w:tcPr>
            <w:tcW w:type="dxa" w:w="1701"/>
            <w:vAlign w:val="center"/>
          </w:tcPr>
          <w:p>
            <w:pPr>
              <w:jc w:val="left"/>
            </w:pPr>
            <w:r/>
            <w:r>
              <w:rPr>
                <w:rFonts w:ascii="宋体" w:hAnsi="宋体" w:eastAsia="宋体"/>
                <w:b w:val="0"/>
                <w:sz w:val="21"/>
              </w:rPr>
              <w:t>系统管理员</w:t>
            </w:r>
          </w:p>
        </w:tc>
        <w:tc>
          <w:tcPr>
            <w:tcW w:type="dxa" w:w="3402"/>
            <w:vAlign w:val="center"/>
          </w:tcPr>
          <w:p>
            <w:pPr>
              <w:jc w:val="left"/>
            </w:pPr>
            <w:r/>
            <w:r>
              <w:rPr>
                <w:rFonts w:ascii="宋体" w:hAnsi="宋体" w:eastAsia="宋体"/>
                <w:b w:val="0"/>
                <w:sz w:val="21"/>
              </w:rPr>
              <w:t>管理公众反馈信息并进行任务分派</w:t>
            </w:r>
          </w:p>
        </w:tc>
        <w:tc>
          <w:tcPr>
            <w:tcW w:type="dxa" w:w="3969"/>
            <w:vAlign w:val="center"/>
          </w:tcPr>
          <w:p>
            <w:pPr>
              <w:jc w:val="left"/>
            </w:pPr>
            <w:r/>
            <w:r>
              <w:rPr>
                <w:rFonts w:ascii="宋体" w:hAnsi="宋体" w:eastAsia="宋体"/>
                <w:b w:val="0"/>
                <w:sz w:val="21"/>
              </w:rPr>
              <w:t>登录后台、查询反馈信息、查看详情、指派网格员、查看处理结果</w:t>
            </w:r>
          </w:p>
        </w:tc>
      </w:tr>
      <w:tr>
        <w:tc>
          <w:tcPr>
            <w:tcW w:type="dxa" w:w="1701"/>
            <w:vAlign w:val="center"/>
          </w:tcPr>
          <w:p>
            <w:pPr>
              <w:jc w:val="left"/>
            </w:pPr>
            <w:r/>
            <w:r>
              <w:rPr>
                <w:rFonts w:ascii="宋体" w:hAnsi="宋体" w:eastAsia="宋体"/>
                <w:b w:val="0"/>
                <w:sz w:val="21"/>
              </w:rPr>
              <w:t>网格员</w:t>
            </w:r>
          </w:p>
        </w:tc>
        <w:tc>
          <w:tcPr>
            <w:tcW w:type="dxa" w:w="3402"/>
            <w:vAlign w:val="center"/>
          </w:tcPr>
          <w:p>
            <w:pPr>
              <w:jc w:val="left"/>
            </w:pPr>
            <w:r/>
            <w:r>
              <w:rPr>
                <w:rFonts w:ascii="宋体" w:hAnsi="宋体" w:eastAsia="宋体"/>
                <w:b w:val="0"/>
                <w:sz w:val="21"/>
              </w:rPr>
              <w:t>处理管理员指派的网格任务并回传检测结果</w:t>
            </w:r>
          </w:p>
        </w:tc>
        <w:tc>
          <w:tcPr>
            <w:tcW w:type="dxa" w:w="3969"/>
            <w:vAlign w:val="center"/>
          </w:tcPr>
          <w:p>
            <w:pPr>
              <w:jc w:val="left"/>
            </w:pPr>
            <w:r/>
            <w:r>
              <w:rPr>
                <w:rFonts w:ascii="宋体" w:hAnsi="宋体" w:eastAsia="宋体"/>
                <w:b w:val="0"/>
                <w:sz w:val="21"/>
              </w:rPr>
              <w:t>登录、查询本人任务、实地检测AQI、提交实测数据和处理说明</w:t>
            </w:r>
          </w:p>
        </w:tc>
      </w:tr>
      <w:tr>
        <w:tc>
          <w:tcPr>
            <w:tcW w:type="dxa" w:w="1701"/>
            <w:vAlign w:val="center"/>
          </w:tcPr>
          <w:p>
            <w:pPr>
              <w:jc w:val="left"/>
            </w:pPr>
            <w:r/>
            <w:r>
              <w:rPr>
                <w:rFonts w:ascii="宋体" w:hAnsi="宋体" w:eastAsia="宋体"/>
                <w:b w:val="0"/>
                <w:sz w:val="21"/>
              </w:rPr>
              <w:t>决策者</w:t>
            </w:r>
          </w:p>
        </w:tc>
        <w:tc>
          <w:tcPr>
            <w:tcW w:type="dxa" w:w="3402"/>
            <w:vAlign w:val="center"/>
          </w:tcPr>
          <w:p>
            <w:pPr>
              <w:jc w:val="left"/>
            </w:pPr>
            <w:r/>
            <w:r>
              <w:rPr>
                <w:rFonts w:ascii="宋体" w:hAnsi="宋体" w:eastAsia="宋体"/>
                <w:b w:val="0"/>
                <w:sz w:val="21"/>
              </w:rPr>
              <w:t>查看统计结果并辅助决策</w:t>
            </w:r>
          </w:p>
        </w:tc>
        <w:tc>
          <w:tcPr>
            <w:tcW w:type="dxa" w:w="3969"/>
            <w:vAlign w:val="center"/>
          </w:tcPr>
          <w:p>
            <w:pPr>
              <w:jc w:val="left"/>
            </w:pPr>
            <w:r/>
            <w:r>
              <w:rPr>
                <w:rFonts w:ascii="宋体" w:hAnsi="宋体" w:eastAsia="宋体"/>
                <w:b w:val="0"/>
                <w:sz w:val="21"/>
              </w:rPr>
              <w:t>查看统计数据、查看可视化大屏</w:t>
            </w:r>
          </w:p>
        </w:tc>
      </w:tr>
    </w:tbl>
    <w:p/>
    <w:p>
      <w:pPr>
        <w:spacing w:before="160" w:after="80"/>
      </w:pPr>
      <w:r>
        <w:rPr>
          <w:rFonts w:ascii="黑体" w:hAnsi="黑体" w:eastAsia="黑体"/>
          <w:b/>
          <w:sz w:val="32"/>
        </w:rPr>
        <w:t>3. 功能需求</w:t>
      </w:r>
    </w:p>
    <w:p>
      <w:pPr>
        <w:spacing w:before="160" w:after="80"/>
      </w:pPr>
      <w:r>
        <w:rPr>
          <w:rFonts w:ascii="宋体" w:hAnsi="宋体" w:eastAsia="宋体"/>
          <w:b/>
          <w:sz w:val="26"/>
        </w:rPr>
        <w:t>3.1 公众监督员端</w:t>
      </w:r>
    </w:p>
    <w:p>
      <w:pPr>
        <w:spacing w:line="300" w:lineRule="auto"/>
        <w:ind w:left="360" w:hanging="360"/>
      </w:pPr>
      <w:r>
        <w:rPr>
          <w:rFonts w:ascii="宋体" w:hAnsi="宋体" w:eastAsia="宋体"/>
          <w:b w:val="0"/>
          <w:sz w:val="23"/>
        </w:rPr>
        <w:t>• 支持公众监督员注册和登录，登录后进入信息反馈页面。</w:t>
      </w:r>
    </w:p>
    <w:p>
      <w:pPr>
        <w:spacing w:line="300" w:lineRule="auto"/>
        <w:ind w:left="360" w:hanging="360"/>
      </w:pPr>
      <w:r>
        <w:rPr>
          <w:rFonts w:ascii="宋体" w:hAnsi="宋体" w:eastAsia="宋体"/>
          <w:b w:val="0"/>
          <w:sz w:val="23"/>
        </w:rPr>
        <w:t>• 支持选择所在网格地址，保证反馈信息能够定位到具体网格。</w:t>
      </w:r>
    </w:p>
    <w:p>
      <w:pPr>
        <w:spacing w:line="300" w:lineRule="auto"/>
        <w:ind w:left="360" w:hanging="360"/>
      </w:pPr>
      <w:r>
        <w:rPr>
          <w:rFonts w:ascii="宋体" w:hAnsi="宋体" w:eastAsia="宋体"/>
          <w:b w:val="0"/>
          <w:sz w:val="23"/>
        </w:rPr>
        <w:t>• 支持填写AQI监管信息，包括问题描述、所在位置、提交人信息等内容。</w:t>
      </w:r>
    </w:p>
    <w:p>
      <w:pPr>
        <w:spacing w:line="300" w:lineRule="auto"/>
        <w:ind w:left="360" w:hanging="360"/>
      </w:pPr>
      <w:r>
        <w:rPr>
          <w:rFonts w:ascii="宋体" w:hAnsi="宋体" w:eastAsia="宋体"/>
          <w:b w:val="0"/>
          <w:sz w:val="23"/>
        </w:rPr>
        <w:t>• 提交成功后，系统将反馈信息保存为待指派状态。</w:t>
      </w:r>
    </w:p>
    <w:p>
      <w:pPr>
        <w:spacing w:before="160" w:after="80"/>
      </w:pPr>
      <w:r>
        <w:rPr>
          <w:rFonts w:ascii="宋体" w:hAnsi="宋体" w:eastAsia="宋体"/>
          <w:b/>
          <w:sz w:val="26"/>
        </w:rPr>
        <w:t>3.2 管理员后台</w:t>
      </w:r>
    </w:p>
    <w:p>
      <w:pPr>
        <w:spacing w:line="300" w:lineRule="auto"/>
        <w:ind w:left="360" w:hanging="360"/>
      </w:pPr>
      <w:r>
        <w:rPr>
          <w:rFonts w:ascii="宋体" w:hAnsi="宋体" w:eastAsia="宋体"/>
          <w:b w:val="0"/>
          <w:sz w:val="23"/>
        </w:rPr>
        <w:t>• 支持管理员登录后台管理系统。</w:t>
      </w:r>
    </w:p>
    <w:p>
      <w:pPr>
        <w:spacing w:line="300" w:lineRule="auto"/>
        <w:ind w:left="360" w:hanging="360"/>
      </w:pPr>
      <w:r>
        <w:rPr>
          <w:rFonts w:ascii="宋体" w:hAnsi="宋体" w:eastAsia="宋体"/>
          <w:b w:val="0"/>
          <w:sz w:val="23"/>
        </w:rPr>
        <w:t>• 支持查询公众监督员提交的AQI监管信息，可按网格地址、状态、提交人等条件查询。</w:t>
      </w:r>
    </w:p>
    <w:p>
      <w:pPr>
        <w:spacing w:line="300" w:lineRule="auto"/>
        <w:ind w:left="360" w:hanging="360"/>
      </w:pPr>
      <w:r>
        <w:rPr>
          <w:rFonts w:ascii="宋体" w:hAnsi="宋体" w:eastAsia="宋体"/>
          <w:b w:val="0"/>
          <w:sz w:val="23"/>
        </w:rPr>
        <w:t>• 支持查看反馈信息详情，包括提交人、网格地址、问题描述、提交时间和当前状态。</w:t>
      </w:r>
    </w:p>
    <w:p>
      <w:pPr>
        <w:spacing w:line="300" w:lineRule="auto"/>
        <w:ind w:left="360" w:hanging="360"/>
      </w:pPr>
      <w:r>
        <w:rPr>
          <w:rFonts w:ascii="宋体" w:hAnsi="宋体" w:eastAsia="宋体"/>
          <w:b w:val="0"/>
          <w:sz w:val="23"/>
        </w:rPr>
        <w:t>• 支持将待处理反馈指派给对应网格员。</w:t>
      </w:r>
    </w:p>
    <w:p>
      <w:pPr>
        <w:spacing w:line="300" w:lineRule="auto"/>
        <w:ind w:left="360" w:hanging="360"/>
      </w:pPr>
      <w:r>
        <w:rPr>
          <w:rFonts w:ascii="宋体" w:hAnsi="宋体" w:eastAsia="宋体"/>
          <w:b w:val="0"/>
          <w:sz w:val="23"/>
        </w:rPr>
        <w:t>• 支持查看网格员提交的实测结果和处理说明。</w:t>
      </w:r>
    </w:p>
    <w:p>
      <w:pPr>
        <w:spacing w:before="160" w:after="80"/>
      </w:pPr>
      <w:r>
        <w:rPr>
          <w:rFonts w:ascii="宋体" w:hAnsi="宋体" w:eastAsia="宋体"/>
          <w:b/>
          <w:sz w:val="26"/>
        </w:rPr>
        <w:t>3.3 网格员端</w:t>
      </w:r>
    </w:p>
    <w:p>
      <w:pPr>
        <w:spacing w:line="300" w:lineRule="auto"/>
        <w:ind w:left="360" w:hanging="360"/>
      </w:pPr>
      <w:r>
        <w:rPr>
          <w:rFonts w:ascii="宋体" w:hAnsi="宋体" w:eastAsia="宋体"/>
          <w:b w:val="0"/>
          <w:sz w:val="23"/>
        </w:rPr>
        <w:t>• 支持网格员登录后查看分派给自己的AQI监管任务。</w:t>
      </w:r>
    </w:p>
    <w:p>
      <w:pPr>
        <w:spacing w:line="300" w:lineRule="auto"/>
        <w:ind w:left="360" w:hanging="360"/>
      </w:pPr>
      <w:r>
        <w:rPr>
          <w:rFonts w:ascii="宋体" w:hAnsi="宋体" w:eastAsia="宋体"/>
          <w:b w:val="0"/>
          <w:sz w:val="23"/>
        </w:rPr>
        <w:t>• 支持查看任务详情，包括网格地址、问题描述和提交来源。</w:t>
      </w:r>
    </w:p>
    <w:p>
      <w:pPr>
        <w:spacing w:line="300" w:lineRule="auto"/>
        <w:ind w:left="360" w:hanging="360"/>
      </w:pPr>
      <w:r>
        <w:rPr>
          <w:rFonts w:ascii="宋体" w:hAnsi="宋体" w:eastAsia="宋体"/>
          <w:b w:val="0"/>
          <w:sz w:val="23"/>
        </w:rPr>
        <w:t>• 支持实地检测当前网格AQI数据。</w:t>
      </w:r>
    </w:p>
    <w:p>
      <w:pPr>
        <w:spacing w:line="300" w:lineRule="auto"/>
        <w:ind w:left="360" w:hanging="360"/>
      </w:pPr>
      <w:r>
        <w:rPr>
          <w:rFonts w:ascii="宋体" w:hAnsi="宋体" w:eastAsia="宋体"/>
          <w:b w:val="0"/>
          <w:sz w:val="23"/>
        </w:rPr>
        <w:t>• 支持提交实测AQI值、处理说明和处理状态。</w:t>
      </w:r>
    </w:p>
    <w:p>
      <w:pPr>
        <w:spacing w:before="160" w:after="80"/>
      </w:pPr>
      <w:r>
        <w:rPr>
          <w:rFonts w:ascii="宋体" w:hAnsi="宋体" w:eastAsia="宋体"/>
          <w:b/>
          <w:sz w:val="26"/>
        </w:rPr>
        <w:t>3.4 统计与决策功能</w:t>
      </w:r>
    </w:p>
    <w:p>
      <w:pPr>
        <w:spacing w:line="300" w:lineRule="auto"/>
        <w:ind w:left="360" w:hanging="360"/>
      </w:pPr>
      <w:r>
        <w:rPr>
          <w:rFonts w:ascii="宋体" w:hAnsi="宋体" w:eastAsia="宋体"/>
          <w:b w:val="0"/>
          <w:sz w:val="23"/>
        </w:rPr>
        <w:t>• 系统根据反馈信息和处理结果生成统计数据。</w:t>
      </w:r>
    </w:p>
    <w:p>
      <w:pPr>
        <w:spacing w:line="300" w:lineRule="auto"/>
        <w:ind w:left="360" w:hanging="360"/>
      </w:pPr>
      <w:r>
        <w:rPr>
          <w:rFonts w:ascii="宋体" w:hAnsi="宋体" w:eastAsia="宋体"/>
          <w:b w:val="0"/>
          <w:sz w:val="23"/>
        </w:rPr>
        <w:t>• 支持按网格、时间、状态、AQI等级等维度统计。</w:t>
      </w:r>
    </w:p>
    <w:p>
      <w:pPr>
        <w:spacing w:line="300" w:lineRule="auto"/>
        <w:ind w:left="360" w:hanging="360"/>
      </w:pPr>
      <w:r>
        <w:rPr>
          <w:rFonts w:ascii="宋体" w:hAnsi="宋体" w:eastAsia="宋体"/>
          <w:b w:val="0"/>
          <w:sz w:val="23"/>
        </w:rPr>
        <w:t>• 支持决策者查看可视化统计大屏，了解区域空气质量监管情况。</w:t>
      </w:r>
    </w:p>
    <w:p>
      <w:pPr>
        <w:spacing w:before="160" w:after="80"/>
      </w:pPr>
      <w:r>
        <w:rPr>
          <w:rFonts w:ascii="黑体" w:hAnsi="黑体" w:eastAsia="黑体"/>
          <w:b/>
          <w:sz w:val="32"/>
        </w:rPr>
        <w:t>4. 业务流程</w:t>
      </w:r>
    </w:p>
    <w:p>
      <w:pPr>
        <w:spacing w:line="300" w:lineRule="auto"/>
        <w:ind w:left="360" w:hanging="360"/>
      </w:pPr>
      <w:r>
        <w:rPr>
          <w:rFonts w:ascii="宋体" w:hAnsi="宋体" w:eastAsia="宋体"/>
          <w:b w:val="0"/>
          <w:sz w:val="23"/>
        </w:rPr>
        <w:t>• 公众监督员注册或登录系统。</w:t>
      </w:r>
    </w:p>
    <w:p>
      <w:pPr>
        <w:spacing w:line="300" w:lineRule="auto"/>
        <w:ind w:left="360" w:hanging="360"/>
      </w:pPr>
      <w:r>
        <w:rPr>
          <w:rFonts w:ascii="宋体" w:hAnsi="宋体" w:eastAsia="宋体"/>
          <w:b w:val="0"/>
          <w:sz w:val="23"/>
        </w:rPr>
        <w:t>• 公众监督员选择网格地址，填写并提交AQI监管信息。</w:t>
      </w:r>
    </w:p>
    <w:p>
      <w:pPr>
        <w:spacing w:line="300" w:lineRule="auto"/>
        <w:ind w:left="360" w:hanging="360"/>
      </w:pPr>
      <w:r>
        <w:rPr>
          <w:rFonts w:ascii="宋体" w:hAnsi="宋体" w:eastAsia="宋体"/>
          <w:b w:val="0"/>
          <w:sz w:val="23"/>
        </w:rPr>
        <w:t>• 系统校验信息完整性，保存反馈记录。</w:t>
      </w:r>
    </w:p>
    <w:p>
      <w:pPr>
        <w:spacing w:line="300" w:lineRule="auto"/>
        <w:ind w:left="360" w:hanging="360"/>
      </w:pPr>
      <w:r>
        <w:rPr>
          <w:rFonts w:ascii="宋体" w:hAnsi="宋体" w:eastAsia="宋体"/>
          <w:b w:val="0"/>
          <w:sz w:val="23"/>
        </w:rPr>
        <w:t>• 管理员登录后台，查询公众监督员提交的信息。</w:t>
      </w:r>
    </w:p>
    <w:p>
      <w:pPr>
        <w:spacing w:line="300" w:lineRule="auto"/>
        <w:ind w:left="360" w:hanging="360"/>
      </w:pPr>
      <w:r>
        <w:rPr>
          <w:rFonts w:ascii="宋体" w:hAnsi="宋体" w:eastAsia="宋体"/>
          <w:b w:val="0"/>
          <w:sz w:val="23"/>
        </w:rPr>
        <w:t>• 管理员查看详情后，将任务指派给对应网格员。</w:t>
      </w:r>
    </w:p>
    <w:p>
      <w:pPr>
        <w:spacing w:line="300" w:lineRule="auto"/>
        <w:ind w:left="360" w:hanging="360"/>
      </w:pPr>
      <w:r>
        <w:rPr>
          <w:rFonts w:ascii="宋体" w:hAnsi="宋体" w:eastAsia="宋体"/>
          <w:b w:val="0"/>
          <w:sz w:val="23"/>
        </w:rPr>
        <w:t>• 网格员登录后查询自己被指派的任务，进行现场AQI检测。</w:t>
      </w:r>
    </w:p>
    <w:p>
      <w:pPr>
        <w:spacing w:line="300" w:lineRule="auto"/>
        <w:ind w:left="360" w:hanging="360"/>
      </w:pPr>
      <w:r>
        <w:rPr>
          <w:rFonts w:ascii="宋体" w:hAnsi="宋体" w:eastAsia="宋体"/>
          <w:b w:val="0"/>
          <w:sz w:val="23"/>
        </w:rPr>
        <w:t>• 网格员提交实测数据和处理说明，系统更新任务状态。</w:t>
      </w:r>
    </w:p>
    <w:p>
      <w:pPr>
        <w:spacing w:line="300" w:lineRule="auto"/>
        <w:ind w:left="360" w:hanging="360"/>
      </w:pPr>
      <w:r>
        <w:rPr>
          <w:rFonts w:ascii="宋体" w:hAnsi="宋体" w:eastAsia="宋体"/>
          <w:b w:val="0"/>
          <w:sz w:val="23"/>
        </w:rPr>
        <w:t>• 系统生成统计数据，决策者查看可视化大屏。</w:t>
      </w:r>
    </w:p>
    <w:p>
      <w:pPr>
        <w:spacing w:before="160" w:after="80"/>
      </w:pPr>
      <w:r>
        <w:rPr>
          <w:rFonts w:ascii="黑体" w:hAnsi="黑体" w:eastAsia="黑体"/>
          <w:b/>
          <w:sz w:val="32"/>
        </w:rPr>
        <w:t>5. 非功能需求</w:t>
      </w:r>
    </w:p>
    <w:tbl>
      <w:tblPr>
        <w:tblStyle w:val="TableGrid"/>
        <w:tblW w:type="auto" w:w="0"/>
        <w:jc w:val="center"/>
        <w:tblLook w:firstColumn="1" w:firstRow="1" w:lastColumn="0" w:lastRow="0" w:noHBand="0" w:noVBand="1" w:val="04A0"/>
      </w:tblPr>
      <w:tblGrid>
        <w:gridCol w:w="4759"/>
        <w:gridCol w:w="4759"/>
      </w:tblGrid>
      <w:tr>
        <w:tc>
          <w:tcPr>
            <w:tcW w:type="dxa" w:w="2268"/>
            <w:vAlign w:val="center"/>
            <w:shd w:fill="D9EAF7"/>
          </w:tcPr>
          <w:p>
            <w:pPr>
              <w:jc w:val="center"/>
            </w:pPr>
            <w:r/>
            <w:r>
              <w:rPr>
                <w:rFonts w:ascii="宋体" w:hAnsi="宋体" w:eastAsia="宋体"/>
                <w:b/>
                <w:sz w:val="21"/>
              </w:rPr>
              <w:t>类别</w:t>
            </w:r>
          </w:p>
        </w:tc>
        <w:tc>
          <w:tcPr>
            <w:tcW w:type="dxa" w:w="6803"/>
            <w:vAlign w:val="center"/>
            <w:shd w:fill="D9EAF7"/>
          </w:tcPr>
          <w:p>
            <w:pPr>
              <w:jc w:val="center"/>
            </w:pPr>
            <w:r/>
            <w:r>
              <w:rPr>
                <w:rFonts w:ascii="宋体" w:hAnsi="宋体" w:eastAsia="宋体"/>
                <w:b/>
                <w:sz w:val="21"/>
              </w:rPr>
              <w:t>需求说明</w:t>
            </w:r>
          </w:p>
        </w:tc>
      </w:tr>
      <w:tr>
        <w:tc>
          <w:tcPr>
            <w:tcW w:type="dxa" w:w="2268"/>
            <w:vAlign w:val="center"/>
          </w:tcPr>
          <w:p>
            <w:pPr>
              <w:jc w:val="left"/>
            </w:pPr>
            <w:r/>
            <w:r>
              <w:rPr>
                <w:rFonts w:ascii="宋体" w:hAnsi="宋体" w:eastAsia="宋体"/>
                <w:b w:val="0"/>
                <w:sz w:val="21"/>
              </w:rPr>
              <w:t>易用性</w:t>
            </w:r>
          </w:p>
        </w:tc>
        <w:tc>
          <w:tcPr>
            <w:tcW w:type="dxa" w:w="6803"/>
            <w:vAlign w:val="center"/>
          </w:tcPr>
          <w:p>
            <w:pPr>
              <w:jc w:val="left"/>
            </w:pPr>
            <w:r/>
            <w:r>
              <w:rPr>
                <w:rFonts w:ascii="宋体" w:hAnsi="宋体" w:eastAsia="宋体"/>
                <w:b w:val="0"/>
                <w:sz w:val="21"/>
              </w:rPr>
              <w:t>页面结构清晰，公众端、管理员端、网格员端功能入口明确。</w:t>
            </w:r>
          </w:p>
        </w:tc>
      </w:tr>
      <w:tr>
        <w:tc>
          <w:tcPr>
            <w:tcW w:type="dxa" w:w="2268"/>
            <w:vAlign w:val="center"/>
          </w:tcPr>
          <w:p>
            <w:pPr>
              <w:jc w:val="left"/>
            </w:pPr>
            <w:r/>
            <w:r>
              <w:rPr>
                <w:rFonts w:ascii="宋体" w:hAnsi="宋体" w:eastAsia="宋体"/>
                <w:b w:val="0"/>
                <w:sz w:val="21"/>
              </w:rPr>
              <w:t>可靠性</w:t>
            </w:r>
          </w:p>
        </w:tc>
        <w:tc>
          <w:tcPr>
            <w:tcW w:type="dxa" w:w="6803"/>
            <w:vAlign w:val="center"/>
          </w:tcPr>
          <w:p>
            <w:pPr>
              <w:jc w:val="left"/>
            </w:pPr>
            <w:r/>
            <w:r>
              <w:rPr>
                <w:rFonts w:ascii="宋体" w:hAnsi="宋体" w:eastAsia="宋体"/>
                <w:b w:val="0"/>
                <w:sz w:val="21"/>
              </w:rPr>
              <w:t>反馈信息、任务指派、检测结果等关键数据必须持久化保存。</w:t>
            </w:r>
          </w:p>
        </w:tc>
      </w:tr>
      <w:tr>
        <w:tc>
          <w:tcPr>
            <w:tcW w:type="dxa" w:w="2268"/>
            <w:vAlign w:val="center"/>
          </w:tcPr>
          <w:p>
            <w:pPr>
              <w:jc w:val="left"/>
            </w:pPr>
            <w:r/>
            <w:r>
              <w:rPr>
                <w:rFonts w:ascii="宋体" w:hAnsi="宋体" w:eastAsia="宋体"/>
                <w:b w:val="0"/>
                <w:sz w:val="21"/>
              </w:rPr>
              <w:t>安全性</w:t>
            </w:r>
          </w:p>
        </w:tc>
        <w:tc>
          <w:tcPr>
            <w:tcW w:type="dxa" w:w="6803"/>
            <w:vAlign w:val="center"/>
          </w:tcPr>
          <w:p>
            <w:pPr>
              <w:jc w:val="left"/>
            </w:pPr>
            <w:r/>
            <w:r>
              <w:rPr>
                <w:rFonts w:ascii="宋体" w:hAnsi="宋体" w:eastAsia="宋体"/>
                <w:b w:val="0"/>
                <w:sz w:val="21"/>
              </w:rPr>
              <w:t>不同角色登录后只能访问与自己职责相关的数据和功能。</w:t>
            </w:r>
          </w:p>
        </w:tc>
      </w:tr>
      <w:tr>
        <w:tc>
          <w:tcPr>
            <w:tcW w:type="dxa" w:w="2268"/>
            <w:vAlign w:val="center"/>
          </w:tcPr>
          <w:p>
            <w:pPr>
              <w:jc w:val="left"/>
            </w:pPr>
            <w:r/>
            <w:r>
              <w:rPr>
                <w:rFonts w:ascii="宋体" w:hAnsi="宋体" w:eastAsia="宋体"/>
                <w:b w:val="0"/>
                <w:sz w:val="21"/>
              </w:rPr>
              <w:t>可维护性</w:t>
            </w:r>
          </w:p>
        </w:tc>
        <w:tc>
          <w:tcPr>
            <w:tcW w:type="dxa" w:w="6803"/>
            <w:vAlign w:val="center"/>
          </w:tcPr>
          <w:p>
            <w:pPr>
              <w:jc w:val="left"/>
            </w:pPr>
            <w:r/>
            <w:r>
              <w:rPr>
                <w:rFonts w:ascii="宋体" w:hAnsi="宋体" w:eastAsia="宋体"/>
                <w:b w:val="0"/>
                <w:sz w:val="21"/>
              </w:rPr>
              <w:t>系统功能按角色和业务模块划分，便于后续扩展。</w:t>
            </w:r>
          </w:p>
        </w:tc>
      </w:tr>
      <w:tr>
        <w:tc>
          <w:tcPr>
            <w:tcW w:type="dxa" w:w="2268"/>
            <w:vAlign w:val="center"/>
          </w:tcPr>
          <w:p>
            <w:pPr>
              <w:jc w:val="left"/>
            </w:pPr>
            <w:r/>
            <w:r>
              <w:rPr>
                <w:rFonts w:ascii="宋体" w:hAnsi="宋体" w:eastAsia="宋体"/>
                <w:b w:val="0"/>
                <w:sz w:val="21"/>
              </w:rPr>
              <w:t>可统计性</w:t>
            </w:r>
          </w:p>
        </w:tc>
        <w:tc>
          <w:tcPr>
            <w:tcW w:type="dxa" w:w="6803"/>
            <w:vAlign w:val="center"/>
          </w:tcPr>
          <w:p>
            <w:pPr>
              <w:jc w:val="left"/>
            </w:pPr>
            <w:r/>
            <w:r>
              <w:rPr>
                <w:rFonts w:ascii="宋体" w:hAnsi="宋体" w:eastAsia="宋体"/>
                <w:b w:val="0"/>
                <w:sz w:val="21"/>
              </w:rPr>
              <w:t>系统应保留任务状态、处理时间、AQI数据等字段，支持后续统计分析。</w:t>
            </w:r>
          </w:p>
        </w:tc>
      </w:tr>
    </w:tbl>
    <w:p/>
    <w:p>
      <w:pPr>
        <w:spacing w:before="160" w:after="80"/>
      </w:pPr>
      <w:r>
        <w:rPr>
          <w:rFonts w:ascii="黑体" w:hAnsi="黑体" w:eastAsia="黑体"/>
          <w:b/>
          <w:sz w:val="32"/>
        </w:rPr>
        <w:t>6. 数据需求</w:t>
      </w:r>
    </w:p>
    <w:p>
      <w:pPr>
        <w:spacing w:line="300" w:lineRule="auto"/>
        <w:ind w:left="360" w:hanging="360"/>
      </w:pPr>
      <w:r>
        <w:rPr>
          <w:rFonts w:ascii="宋体" w:hAnsi="宋体" w:eastAsia="宋体"/>
          <w:b w:val="0"/>
          <w:sz w:val="23"/>
        </w:rPr>
        <w:t>• 用户数据：保存监督员、管理员、网格员、决策者等账户信息。</w:t>
      </w:r>
    </w:p>
    <w:p>
      <w:pPr>
        <w:spacing w:line="300" w:lineRule="auto"/>
        <w:ind w:left="360" w:hanging="360"/>
      </w:pPr>
      <w:r>
        <w:rPr>
          <w:rFonts w:ascii="宋体" w:hAnsi="宋体" w:eastAsia="宋体"/>
          <w:b w:val="0"/>
          <w:sz w:val="23"/>
        </w:rPr>
        <w:t>• 网格数据：保存网格编号、网格名称、网格地址和负责人信息。</w:t>
      </w:r>
    </w:p>
    <w:p>
      <w:pPr>
        <w:spacing w:line="300" w:lineRule="auto"/>
        <w:ind w:left="360" w:hanging="360"/>
      </w:pPr>
      <w:r>
        <w:rPr>
          <w:rFonts w:ascii="宋体" w:hAnsi="宋体" w:eastAsia="宋体"/>
          <w:b w:val="0"/>
          <w:sz w:val="23"/>
        </w:rPr>
        <w:t>• 反馈数据：保存公众监督员提交的AQI监管信息。</w:t>
      </w:r>
    </w:p>
    <w:p>
      <w:pPr>
        <w:spacing w:line="300" w:lineRule="auto"/>
        <w:ind w:left="360" w:hanging="360"/>
      </w:pPr>
      <w:r>
        <w:rPr>
          <w:rFonts w:ascii="宋体" w:hAnsi="宋体" w:eastAsia="宋体"/>
          <w:b w:val="0"/>
          <w:sz w:val="23"/>
        </w:rPr>
        <w:t>• 任务数据：保存管理员指派给网格员的处理任务。</w:t>
      </w:r>
    </w:p>
    <w:p>
      <w:pPr>
        <w:spacing w:line="300" w:lineRule="auto"/>
        <w:ind w:left="360" w:hanging="360"/>
      </w:pPr>
      <w:r>
        <w:rPr>
          <w:rFonts w:ascii="宋体" w:hAnsi="宋体" w:eastAsia="宋体"/>
          <w:b w:val="0"/>
          <w:sz w:val="23"/>
        </w:rPr>
        <w:t>• 检测数据：保存网格员现场检测的AQI实测值和处理说明。</w:t>
      </w:r>
    </w:p>
    <w:p>
      <w:pPr>
        <w:spacing w:line="300" w:lineRule="auto"/>
        <w:ind w:left="360" w:hanging="360"/>
      </w:pPr>
      <w:r>
        <w:rPr>
          <w:rFonts w:ascii="宋体" w:hAnsi="宋体" w:eastAsia="宋体"/>
          <w:b w:val="0"/>
          <w:sz w:val="23"/>
        </w:rPr>
        <w:t>• 统计数据：根据反馈、任务和检测数据生成统计结果。</w:t>
      </w:r>
    </w:p>
    <w:p>
      <w:pPr>
        <w:spacing w:before="160" w:after="80"/>
      </w:pPr>
      <w:r>
        <w:rPr>
          <w:rFonts w:ascii="黑体" w:hAnsi="黑体" w:eastAsia="黑体"/>
          <w:b/>
          <w:sz w:val="32"/>
        </w:rPr>
        <w:t>7. 用例说明</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268"/>
            <w:vAlign w:val="center"/>
            <w:shd w:fill="D9EAF7"/>
          </w:tcPr>
          <w:p>
            <w:pPr>
              <w:jc w:val="center"/>
            </w:pPr>
            <w:r/>
            <w:r>
              <w:rPr>
                <w:rFonts w:ascii="宋体" w:hAnsi="宋体" w:eastAsia="宋体"/>
                <w:b/>
                <w:sz w:val="21"/>
              </w:rPr>
              <w:t>用例名称</w:t>
            </w:r>
          </w:p>
        </w:tc>
        <w:tc>
          <w:tcPr>
            <w:tcW w:type="dxa" w:w="1701"/>
            <w:vAlign w:val="center"/>
            <w:shd w:fill="D9EAF7"/>
          </w:tcPr>
          <w:p>
            <w:pPr>
              <w:jc w:val="center"/>
            </w:pPr>
            <w:r/>
            <w:r>
              <w:rPr>
                <w:rFonts w:ascii="宋体" w:hAnsi="宋体" w:eastAsia="宋体"/>
                <w:b/>
                <w:sz w:val="21"/>
              </w:rPr>
              <w:t>参与者</w:t>
            </w:r>
          </w:p>
        </w:tc>
        <w:tc>
          <w:tcPr>
            <w:tcW w:type="dxa" w:w="3402"/>
            <w:vAlign w:val="center"/>
            <w:shd w:fill="D9EAF7"/>
          </w:tcPr>
          <w:p>
            <w:pPr>
              <w:jc w:val="center"/>
            </w:pPr>
            <w:r/>
            <w:r>
              <w:rPr>
                <w:rFonts w:ascii="宋体" w:hAnsi="宋体" w:eastAsia="宋体"/>
                <w:b/>
                <w:sz w:val="21"/>
              </w:rPr>
              <w:t>前置条件</w:t>
            </w:r>
          </w:p>
        </w:tc>
        <w:tc>
          <w:tcPr>
            <w:tcW w:type="dxa" w:w="2835"/>
            <w:vAlign w:val="center"/>
            <w:shd w:fill="D9EAF7"/>
          </w:tcPr>
          <w:p>
            <w:pPr>
              <w:jc w:val="center"/>
            </w:pPr>
            <w:r/>
            <w:r>
              <w:rPr>
                <w:rFonts w:ascii="宋体" w:hAnsi="宋体" w:eastAsia="宋体"/>
                <w:b/>
                <w:sz w:val="21"/>
              </w:rPr>
              <w:t>结果</w:t>
            </w:r>
          </w:p>
        </w:tc>
      </w:tr>
      <w:tr>
        <w:tc>
          <w:tcPr>
            <w:tcW w:type="dxa" w:w="2268"/>
            <w:vAlign w:val="center"/>
          </w:tcPr>
          <w:p>
            <w:pPr>
              <w:jc w:val="left"/>
            </w:pPr>
            <w:r/>
            <w:r>
              <w:rPr>
                <w:rFonts w:ascii="宋体" w:hAnsi="宋体" w:eastAsia="宋体"/>
                <w:b w:val="0"/>
                <w:sz w:val="21"/>
              </w:rPr>
              <w:t>提交AQI监管信息</w:t>
            </w:r>
          </w:p>
        </w:tc>
        <w:tc>
          <w:tcPr>
            <w:tcW w:type="dxa" w:w="1701"/>
            <w:vAlign w:val="center"/>
          </w:tcPr>
          <w:p>
            <w:pPr>
              <w:jc w:val="left"/>
            </w:pPr>
            <w:r/>
            <w:r>
              <w:rPr>
                <w:rFonts w:ascii="宋体" w:hAnsi="宋体" w:eastAsia="宋体"/>
                <w:b w:val="0"/>
                <w:sz w:val="21"/>
              </w:rPr>
              <w:t>公众监督员</w:t>
            </w:r>
          </w:p>
        </w:tc>
        <w:tc>
          <w:tcPr>
            <w:tcW w:type="dxa" w:w="3402"/>
            <w:vAlign w:val="center"/>
          </w:tcPr>
          <w:p>
            <w:pPr>
              <w:jc w:val="left"/>
            </w:pPr>
            <w:r/>
            <w:r>
              <w:rPr>
                <w:rFonts w:ascii="宋体" w:hAnsi="宋体" w:eastAsia="宋体"/>
                <w:b w:val="0"/>
                <w:sz w:val="21"/>
              </w:rPr>
              <w:t>监督员已登录并选择网格地址</w:t>
            </w:r>
          </w:p>
        </w:tc>
        <w:tc>
          <w:tcPr>
            <w:tcW w:type="dxa" w:w="2835"/>
            <w:vAlign w:val="center"/>
          </w:tcPr>
          <w:p>
            <w:pPr>
              <w:jc w:val="left"/>
            </w:pPr>
            <w:r/>
            <w:r>
              <w:rPr>
                <w:rFonts w:ascii="宋体" w:hAnsi="宋体" w:eastAsia="宋体"/>
                <w:b w:val="0"/>
                <w:sz w:val="21"/>
              </w:rPr>
              <w:t>系统生成待指派反馈记录</w:t>
            </w:r>
          </w:p>
        </w:tc>
      </w:tr>
      <w:tr>
        <w:tc>
          <w:tcPr>
            <w:tcW w:type="dxa" w:w="2268"/>
            <w:vAlign w:val="center"/>
          </w:tcPr>
          <w:p>
            <w:pPr>
              <w:jc w:val="left"/>
            </w:pPr>
            <w:r/>
            <w:r>
              <w:rPr>
                <w:rFonts w:ascii="宋体" w:hAnsi="宋体" w:eastAsia="宋体"/>
                <w:b w:val="0"/>
                <w:sz w:val="21"/>
              </w:rPr>
              <w:t>查询反馈信息</w:t>
            </w:r>
          </w:p>
        </w:tc>
        <w:tc>
          <w:tcPr>
            <w:tcW w:type="dxa" w:w="1701"/>
            <w:vAlign w:val="center"/>
          </w:tcPr>
          <w:p>
            <w:pPr>
              <w:jc w:val="left"/>
            </w:pPr>
            <w:r/>
            <w:r>
              <w:rPr>
                <w:rFonts w:ascii="宋体" w:hAnsi="宋体" w:eastAsia="宋体"/>
                <w:b w:val="0"/>
                <w:sz w:val="21"/>
              </w:rPr>
              <w:t>系统管理员</w:t>
            </w:r>
          </w:p>
        </w:tc>
        <w:tc>
          <w:tcPr>
            <w:tcW w:type="dxa" w:w="3402"/>
            <w:vAlign w:val="center"/>
          </w:tcPr>
          <w:p>
            <w:pPr>
              <w:jc w:val="left"/>
            </w:pPr>
            <w:r/>
            <w:r>
              <w:rPr>
                <w:rFonts w:ascii="宋体" w:hAnsi="宋体" w:eastAsia="宋体"/>
                <w:b w:val="0"/>
                <w:sz w:val="21"/>
              </w:rPr>
              <w:t>管理员已登录后台</w:t>
            </w:r>
          </w:p>
        </w:tc>
        <w:tc>
          <w:tcPr>
            <w:tcW w:type="dxa" w:w="2835"/>
            <w:vAlign w:val="center"/>
          </w:tcPr>
          <w:p>
            <w:pPr>
              <w:jc w:val="left"/>
            </w:pPr>
            <w:r/>
            <w:r>
              <w:rPr>
                <w:rFonts w:ascii="宋体" w:hAnsi="宋体" w:eastAsia="宋体"/>
                <w:b w:val="0"/>
                <w:sz w:val="21"/>
              </w:rPr>
              <w:t>显示公众监督员提交的信息列表</w:t>
            </w:r>
          </w:p>
        </w:tc>
      </w:tr>
      <w:tr>
        <w:tc>
          <w:tcPr>
            <w:tcW w:type="dxa" w:w="2268"/>
            <w:vAlign w:val="center"/>
          </w:tcPr>
          <w:p>
            <w:pPr>
              <w:jc w:val="left"/>
            </w:pPr>
            <w:r/>
            <w:r>
              <w:rPr>
                <w:rFonts w:ascii="宋体" w:hAnsi="宋体" w:eastAsia="宋体"/>
                <w:b w:val="0"/>
                <w:sz w:val="21"/>
              </w:rPr>
              <w:t>指派网格员</w:t>
            </w:r>
          </w:p>
        </w:tc>
        <w:tc>
          <w:tcPr>
            <w:tcW w:type="dxa" w:w="1701"/>
            <w:vAlign w:val="center"/>
          </w:tcPr>
          <w:p>
            <w:pPr>
              <w:jc w:val="left"/>
            </w:pPr>
            <w:r/>
            <w:r>
              <w:rPr>
                <w:rFonts w:ascii="宋体" w:hAnsi="宋体" w:eastAsia="宋体"/>
                <w:b w:val="0"/>
                <w:sz w:val="21"/>
              </w:rPr>
              <w:t>系统管理员</w:t>
            </w:r>
          </w:p>
        </w:tc>
        <w:tc>
          <w:tcPr>
            <w:tcW w:type="dxa" w:w="3402"/>
            <w:vAlign w:val="center"/>
          </w:tcPr>
          <w:p>
            <w:pPr>
              <w:jc w:val="left"/>
            </w:pPr>
            <w:r/>
            <w:r>
              <w:rPr>
                <w:rFonts w:ascii="宋体" w:hAnsi="宋体" w:eastAsia="宋体"/>
                <w:b w:val="0"/>
                <w:sz w:val="21"/>
              </w:rPr>
              <w:t>反馈记录处于待指派状态</w:t>
            </w:r>
          </w:p>
        </w:tc>
        <w:tc>
          <w:tcPr>
            <w:tcW w:type="dxa" w:w="2835"/>
            <w:vAlign w:val="center"/>
          </w:tcPr>
          <w:p>
            <w:pPr>
              <w:jc w:val="left"/>
            </w:pPr>
            <w:r/>
            <w:r>
              <w:rPr>
                <w:rFonts w:ascii="宋体" w:hAnsi="宋体" w:eastAsia="宋体"/>
                <w:b w:val="0"/>
                <w:sz w:val="21"/>
              </w:rPr>
              <w:t>生成网格员处理任务</w:t>
            </w:r>
          </w:p>
        </w:tc>
      </w:tr>
      <w:tr>
        <w:tc>
          <w:tcPr>
            <w:tcW w:type="dxa" w:w="2268"/>
            <w:vAlign w:val="center"/>
          </w:tcPr>
          <w:p>
            <w:pPr>
              <w:jc w:val="left"/>
            </w:pPr>
            <w:r/>
            <w:r>
              <w:rPr>
                <w:rFonts w:ascii="宋体" w:hAnsi="宋体" w:eastAsia="宋体"/>
                <w:b w:val="0"/>
                <w:sz w:val="21"/>
              </w:rPr>
              <w:t>提交检测结果</w:t>
            </w:r>
          </w:p>
        </w:tc>
        <w:tc>
          <w:tcPr>
            <w:tcW w:type="dxa" w:w="1701"/>
            <w:vAlign w:val="center"/>
          </w:tcPr>
          <w:p>
            <w:pPr>
              <w:jc w:val="left"/>
            </w:pPr>
            <w:r/>
            <w:r>
              <w:rPr>
                <w:rFonts w:ascii="宋体" w:hAnsi="宋体" w:eastAsia="宋体"/>
                <w:b w:val="0"/>
                <w:sz w:val="21"/>
              </w:rPr>
              <w:t>网格员</w:t>
            </w:r>
          </w:p>
        </w:tc>
        <w:tc>
          <w:tcPr>
            <w:tcW w:type="dxa" w:w="3402"/>
            <w:vAlign w:val="center"/>
          </w:tcPr>
          <w:p>
            <w:pPr>
              <w:jc w:val="left"/>
            </w:pPr>
            <w:r/>
            <w:r>
              <w:rPr>
                <w:rFonts w:ascii="宋体" w:hAnsi="宋体" w:eastAsia="宋体"/>
                <w:b w:val="0"/>
                <w:sz w:val="21"/>
              </w:rPr>
              <w:t>网格员已收到指派任务</w:t>
            </w:r>
          </w:p>
        </w:tc>
        <w:tc>
          <w:tcPr>
            <w:tcW w:type="dxa" w:w="2835"/>
            <w:vAlign w:val="center"/>
          </w:tcPr>
          <w:p>
            <w:pPr>
              <w:jc w:val="left"/>
            </w:pPr>
            <w:r/>
            <w:r>
              <w:rPr>
                <w:rFonts w:ascii="宋体" w:hAnsi="宋体" w:eastAsia="宋体"/>
                <w:b w:val="0"/>
                <w:sz w:val="21"/>
              </w:rPr>
              <w:t>任务状态更新为已处理</w:t>
            </w:r>
          </w:p>
        </w:tc>
      </w:tr>
      <w:tr>
        <w:tc>
          <w:tcPr>
            <w:tcW w:type="dxa" w:w="2268"/>
            <w:vAlign w:val="center"/>
          </w:tcPr>
          <w:p>
            <w:pPr>
              <w:jc w:val="left"/>
            </w:pPr>
            <w:r/>
            <w:r>
              <w:rPr>
                <w:rFonts w:ascii="宋体" w:hAnsi="宋体" w:eastAsia="宋体"/>
                <w:b w:val="0"/>
                <w:sz w:val="21"/>
              </w:rPr>
              <w:t>查看统计大屏</w:t>
            </w:r>
          </w:p>
        </w:tc>
        <w:tc>
          <w:tcPr>
            <w:tcW w:type="dxa" w:w="1701"/>
            <w:vAlign w:val="center"/>
          </w:tcPr>
          <w:p>
            <w:pPr>
              <w:jc w:val="left"/>
            </w:pPr>
            <w:r/>
            <w:r>
              <w:rPr>
                <w:rFonts w:ascii="宋体" w:hAnsi="宋体" w:eastAsia="宋体"/>
                <w:b w:val="0"/>
                <w:sz w:val="21"/>
              </w:rPr>
              <w:t>决策者</w:t>
            </w:r>
          </w:p>
        </w:tc>
        <w:tc>
          <w:tcPr>
            <w:tcW w:type="dxa" w:w="3402"/>
            <w:vAlign w:val="center"/>
          </w:tcPr>
          <w:p>
            <w:pPr>
              <w:jc w:val="left"/>
            </w:pPr>
            <w:r/>
            <w:r>
              <w:rPr>
                <w:rFonts w:ascii="宋体" w:hAnsi="宋体" w:eastAsia="宋体"/>
                <w:b w:val="0"/>
                <w:sz w:val="21"/>
              </w:rPr>
              <w:t>系统已有反馈和处理数据</w:t>
            </w:r>
          </w:p>
        </w:tc>
        <w:tc>
          <w:tcPr>
            <w:tcW w:type="dxa" w:w="2835"/>
            <w:vAlign w:val="center"/>
          </w:tcPr>
          <w:p>
            <w:pPr>
              <w:jc w:val="left"/>
            </w:pPr>
            <w:r/>
            <w:r>
              <w:rPr>
                <w:rFonts w:ascii="宋体" w:hAnsi="宋体" w:eastAsia="宋体"/>
                <w:b w:val="0"/>
                <w:sz w:val="21"/>
              </w:rPr>
              <w:t>展示统计结果和可视化数据</w:t>
            </w:r>
          </w:p>
        </w:tc>
      </w:tr>
    </w:tbl>
    <w:p/>
    <w:sectPr w:rsidR="00FC693F" w:rsidRPr="0006063C" w:rsidSect="00034616">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