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SPRAWOZDANIE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Zajęcia: Nauka o danych I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Prowadzący: prof. dr hab. Vasyl Martsenyuk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3"/>
        <w:gridCol w:w="451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Laboratorium Nr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1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Data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19.10.2024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 w:line="15" w:lineRule="atLeast"/>
              <w:ind w:left="0" w:firstLine="0"/>
              <w:jc w:val="left"/>
              <w:rPr>
                <w:rFonts w:hint="default" w:eastAsia="Calibri" w:cs="Calibri" w:asciiTheme="minorAscii" w:hAnsiTheme="minorAscii"/>
                <w:b w:val="0"/>
                <w:bCs w:val="0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b w:val="0"/>
                <w:bCs w:val="0"/>
                <w:sz w:val="28"/>
                <w:szCs w:val="28"/>
              </w:rPr>
              <w:t>Temat: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 </w:t>
            </w:r>
            <w:r>
              <w:rPr>
                <w:rFonts w:hint="default" w:eastAsia="Segoe UI" w:cs="Segoe UI" w:asciiTheme="minorAscii" w:hAnsiTheme="minorAscii"/>
                <w:b w:val="0"/>
                <w:bCs w:val="0"/>
                <w:i w:val="0"/>
                <w:iCs w:val="0"/>
                <w:caps w:val="0"/>
                <w:color w:val="1D2125"/>
                <w:spacing w:val="0"/>
                <w:shd w:val="clear" w:fill="FFFFFF"/>
              </w:rPr>
              <w:t>Wprowadzenie do narzędzi i środowiska pracy w analizie danych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Wariant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: 5</w:t>
            </w:r>
          </w:p>
        </w:tc>
        <w:tc>
          <w:tcPr>
            <w:tcW w:w="4513" w:type="dxa"/>
          </w:tcPr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Mateusz Łysoń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Informatyka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 xml:space="preserve">II stopień,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>nie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stacjonarne,</w:t>
            </w:r>
          </w:p>
          <w:p>
            <w:pPr>
              <w:spacing w:after="0" w:line="240" w:lineRule="auto"/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</w:pP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 xml:space="preserve">1 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</w:rPr>
              <w:t>semestr, gr.</w:t>
            </w:r>
            <w:r>
              <w:rPr>
                <w:rFonts w:hint="default" w:eastAsia="Calibri" w:cs="Calibri" w:asciiTheme="minorAscii" w:hAnsiTheme="minorAscii"/>
                <w:sz w:val="28"/>
                <w:szCs w:val="28"/>
                <w:lang w:val="pl-PL"/>
              </w:rPr>
              <w:t xml:space="preserve"> b</w:t>
            </w:r>
          </w:p>
        </w:tc>
      </w:tr>
    </w:tbl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Polecenie</w:t>
      </w:r>
    </w:p>
    <w:p>
      <w:pPr>
        <w:rPr>
          <w:rFonts w:hint="default" w:eastAsia="Calibri" w:cs="Calibri" w:asciiTheme="minorAscii" w:hAnsiTheme="minorAscii"/>
          <w:sz w:val="28"/>
          <w:szCs w:val="28"/>
          <w:lang w:val="pl-PL"/>
        </w:rPr>
      </w:pPr>
      <w:r>
        <w:rPr>
          <w:rFonts w:hint="default" w:eastAsia="Calibri" w:cs="Calibri" w:asciiTheme="minorAscii" w:hAnsiTheme="minorAscii"/>
          <w:sz w:val="28"/>
          <w:szCs w:val="28"/>
          <w:lang w:val="pl-PL"/>
        </w:rPr>
        <w:t>Na podstawie swojego wariantu danych oblicz średnią, medianę, odchylenie standardowe oraz korelację.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Opis programu opracowanego</w:t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asciiTheme="minorAscii" w:hAnsiTheme="minorAscii"/>
        </w:rPr>
        <w:drawing>
          <wp:inline distT="0" distB="0" distL="114300" distR="114300">
            <wp:extent cx="5727065" cy="2637155"/>
            <wp:effectExtent l="0" t="0" r="698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Calibri" w:cs="Calibri" w:asciiTheme="minorAscii" w:hAnsiTheme="minorAscii"/>
          <w:sz w:val="28"/>
          <w:szCs w:val="28"/>
        </w:rPr>
        <w:br w:type="page"/>
      </w:r>
    </w:p>
    <w:p>
      <w:pPr>
        <w:rPr>
          <w:rFonts w:hint="default" w:eastAsia="Calibri" w:cs="Calibri" w:asciiTheme="minorAscii" w:hAnsiTheme="minorAscii"/>
          <w:sz w:val="28"/>
          <w:szCs w:val="28"/>
        </w:rPr>
      </w:pPr>
      <w:r>
        <w:rPr>
          <w:rFonts w:hint="default" w:eastAsia="Calibri" w:cs="Calibri" w:asciiTheme="minorAscii" w:hAnsiTheme="minorAscii"/>
          <w:sz w:val="28"/>
          <w:szCs w:val="28"/>
        </w:rPr>
        <w:t>Wnioski</w:t>
      </w:r>
    </w:p>
    <w:p>
      <w:pPr>
        <w:rPr>
          <w:rFonts w:hint="default" w:eastAsia="Calibri" w:cs="Calibri" w:asciiTheme="minorAscii" w:hAnsiTheme="minorAscii"/>
          <w:sz w:val="24"/>
          <w:szCs w:val="24"/>
          <w:lang w:val="pl-PL"/>
        </w:rPr>
      </w:pPr>
      <w:r>
        <w:rPr>
          <w:rFonts w:hint="default" w:eastAsia="SimSun" w:cs="SimSun" w:asciiTheme="minorAscii" w:hAnsiTheme="minorAscii"/>
          <w:sz w:val="24"/>
          <w:szCs w:val="24"/>
        </w:rPr>
        <w:t>Z przeprowadzonej analizy</w:t>
      </w:r>
      <w:r>
        <w:rPr>
          <w:rFonts w:hint="default" w:eastAsia="SimSun" w:cs="SimSun" w:asciiTheme="minorAscii" w:hAnsiTheme="minorAscii"/>
          <w:sz w:val="24"/>
          <w:szCs w:val="24"/>
          <w:lang w:val="pl-PL"/>
        </w:rPr>
        <w:t xml:space="preserve"> rozpowszechnienia palenia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wynika, że kobiety w grupie wiekowej 15-24 lata wykazują wyższe rozpowszechni</w:t>
      </w:r>
      <w:bookmarkStart w:id="0" w:name="_GoBack"/>
      <w:bookmarkEnd w:id="0"/>
      <w:r>
        <w:rPr>
          <w:rFonts w:hint="default" w:eastAsia="SimSun" w:cs="SimSun" w:asciiTheme="minorAscii" w:hAnsiTheme="minorAscii"/>
          <w:sz w:val="24"/>
          <w:szCs w:val="24"/>
        </w:rPr>
        <w:t>enie palenia niż mężczyźni, a rozrzut wartości dla kobiet jest większy niż dla mężczyzn. Umiarkowana korelacja między płcią a rozpowszechnieniem palenia sugeruje, że płeć ma wpływ na wzorce palenia</w:t>
      </w:r>
      <w:r>
        <w:rPr>
          <w:rFonts w:hint="default" w:eastAsia="SimSun" w:cs="SimSun" w:asciiTheme="minorAscii" w:hAnsiTheme="minorAscii"/>
          <w:sz w:val="24"/>
          <w:szCs w:val="24"/>
          <w:lang w:val="pl-PL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F5F2C"/>
    <w:rsid w:val="00104C06"/>
    <w:rsid w:val="0064111A"/>
    <w:rsid w:val="009A2C9B"/>
    <w:rsid w:val="163E24F9"/>
    <w:rsid w:val="1FED0112"/>
    <w:rsid w:val="2365EC43"/>
    <w:rsid w:val="39584652"/>
    <w:rsid w:val="45BF0FF4"/>
    <w:rsid w:val="61CC7E57"/>
    <w:rsid w:val="61EF5F2C"/>
    <w:rsid w:val="646A4447"/>
    <w:rsid w:val="7566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294</Characters>
  <Lines>2</Lines>
  <Paragraphs>1</Paragraphs>
  <TotalTime>4</TotalTime>
  <ScaleCrop>false</ScaleCrop>
  <LinksUpToDate>false</LinksUpToDate>
  <CharactersWithSpaces>341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2024-09-28T13:29:00Z</dcterms:created>
  <dc:creator>Vasyl Martsenyuk</dc:creator>
  <cp:lastModifiedBy>Sensorbtf</cp:lastModifiedBy>
  <dcterms:modified xsi:type="dcterms:W3CDTF">2024-10-19T07:23:09Z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A2BA62F712234835830D6138E10989C2_12</vt:lpwstr>
  </property>
</Properties>
</file>