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See </w:t>
      </w:r>
      <w:bookmarkStart w:id="0" w:name="_Ref1"/>
      <w:r>
        <w:rPr/>
        <w:t>Table One</w:t>
      </w:r>
      <w:bookmarkEnd w:id="0"/>
      <w:r>
        <w:rPr/>
        <w:t xml:space="preserve"> for details, and </w:t>
      </w:r>
      <w:hyperlink r:id="rId2">
        <w:r>
          <w:rPr>
            <w:rStyle w:val="Hyperlink"/>
          </w:rPr>
          <w:t>this external link</w:t>
        </w:r>
      </w:hyperlink>
      <w:r>
        <w:rPr/>
        <w:t>.</w:t>
      </w:r>
    </w:p>
    <w:p>
      <w:pPr>
        <w:pStyle w:val="Normal"/>
        <w:bidi w:val="0"/>
        <w:rPr/>
      </w:pPr>
      <w:r>
        <w:rPr/>
        <w:t xml:space="preserve">As shown in </w:t>
      </w:r>
      <w:hyperlink w:anchor="_Ref1">
        <w:r>
          <w:rPr>
            <w:rStyle w:val="Hyperlink"/>
          </w:rPr>
          <w:t>Table One</w:t>
        </w:r>
      </w:hyperlink>
      <w:r>
        <w:rPr/>
        <w:t xml:space="preserve"> above.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15</Words>
  <Characters>65</Characters>
  <CharactersWithSpaces>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