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Libre Baskerville" w:cs="Libre Baskerville" w:eastAsia="Libre Baskerville" w:hAnsi="Libre Baskerville"/>
          <w:sz w:val="56"/>
          <w:szCs w:val="56"/>
        </w:rPr>
      </w:pPr>
      <w:bookmarkStart w:colFirst="0" w:colLast="0" w:name="_z83xfqk6iwjk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sz w:val="56"/>
          <w:szCs w:val="56"/>
          <w:rtl w:val="0"/>
        </w:rPr>
        <w:t xml:space="preserve">Sensu</w:t>
      </w:r>
    </w:p>
    <w:p w:rsidR="00000000" w:rsidDel="00000000" w:rsidP="00000000" w:rsidRDefault="00000000" w:rsidRPr="00000000" w14:paraId="00000002">
      <w:pPr>
        <w:jc w:val="center"/>
        <w:rPr>
          <w:rFonts w:ascii="Pacifico" w:cs="Pacifico" w:eastAsia="Pacifico" w:hAnsi="Pacifico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Pacifico" w:cs="Pacifico" w:eastAsia="Pacifico" w:hAnsi="Pacifico"/>
          <w:sz w:val="24"/>
          <w:szCs w:val="24"/>
          <w:rtl w:val="0"/>
        </w:rPr>
        <w:t xml:space="preserve">~By sumo logic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7"/>
        </w:numPr>
        <w:ind w:left="720" w:hanging="360"/>
        <w:rPr>
          <w:rFonts w:ascii="Libre Baskerville" w:cs="Libre Baskerville" w:eastAsia="Libre Baskerville" w:hAnsi="Libre Baskerville"/>
          <w:b w:val="1"/>
          <w:sz w:val="36"/>
          <w:szCs w:val="36"/>
          <w:u w:val="none"/>
        </w:rPr>
      </w:pPr>
      <w:bookmarkStart w:colFirst="0" w:colLast="0" w:name="_801xegxjmdfq" w:id="1"/>
      <w:bookmarkEnd w:id="1"/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highlight w:val="yellow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Sensu is a monitoring tool for ephemeral infrastructure and distributed applications that is open source. It is an agent-based monitoring system with auto-discovery built-in, making it ideal for cloud environments. Sensu monitors service health and collects telemetry data using service checks. It also has a number of well-defined APIs for configuration, external data input, and data access. Sensu, also known as "the monitoring router," is extremely extensible.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3"/>
        </w:numPr>
        <w:ind w:left="720" w:hanging="360"/>
        <w:rPr>
          <w:rFonts w:ascii="Libre Baskerville" w:cs="Libre Baskerville" w:eastAsia="Libre Baskerville" w:hAnsi="Libre Baskerville"/>
          <w:b w:val="1"/>
          <w:sz w:val="36"/>
          <w:szCs w:val="36"/>
        </w:rPr>
      </w:pPr>
      <w:bookmarkStart w:colFirst="0" w:colLast="0" w:name="_4cuzvqo65jmk" w:id="2"/>
      <w:bookmarkEnd w:id="2"/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highlight w:val="yellow"/>
          <w:u w:val="single"/>
          <w:rtl w:val="0"/>
        </w:rPr>
        <w:t xml:space="preserve"> About Sensu: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Sensu's monitoring event pipeline enables businesses to automate monitoring workflows and gain comprehensive visibility into their multi-cloud infrastructure, from Kubernetes to bare metal. Sensu is used by companies such as Sony, Box.com, and Activision to help them deliver value faster and at scale.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4"/>
        </w:numPr>
        <w:ind w:left="720" w:hanging="360"/>
        <w:rPr>
          <w:rFonts w:ascii="Libre Baskerville" w:cs="Libre Baskerville" w:eastAsia="Libre Baskerville" w:hAnsi="Libre Baskerville"/>
          <w:b w:val="1"/>
          <w:sz w:val="36"/>
          <w:szCs w:val="36"/>
        </w:rPr>
      </w:pPr>
      <w:bookmarkStart w:colFirst="0" w:colLast="0" w:name="_gmaytx3w0jl4" w:id="3"/>
      <w:bookmarkEnd w:id="3"/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highlight w:val="yellow"/>
          <w:u w:val="single"/>
          <w:rtl w:val="0"/>
        </w:rPr>
        <w:t xml:space="preserve">What is Sensu Go?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Sensu has been completely rewritten in Go, adding new features and lowering operational overhead. It removes a number of friction points for both new and seasoned Sensu users.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services like Redis or RabbitMQ were necessary for the original Sensu. Sensu Go's ability to rely on an inbuilt </w:t>
      </w:r>
      <w:r w:rsidDel="00000000" w:rsidR="00000000" w:rsidRPr="00000000">
        <w:rPr>
          <w:sz w:val="24"/>
          <w:szCs w:val="24"/>
          <w:rtl w:val="0"/>
        </w:rPr>
        <w:t xml:space="preserve">etcd</w:t>
      </w:r>
      <w:r w:rsidDel="00000000" w:rsidR="00000000" w:rsidRPr="00000000">
        <w:rPr>
          <w:sz w:val="24"/>
          <w:szCs w:val="24"/>
          <w:rtl w:val="0"/>
        </w:rPr>
        <w:t xml:space="preserve"> datastore for persistence makes the software simpler to use. If you already have them installed, you can also use external </w:t>
      </w:r>
      <w:r w:rsidDel="00000000" w:rsidR="00000000" w:rsidRPr="00000000">
        <w:rPr>
          <w:sz w:val="24"/>
          <w:szCs w:val="24"/>
          <w:rtl w:val="0"/>
        </w:rPr>
        <w:t xml:space="preserve">etcd</w:t>
      </w:r>
      <w:r w:rsidDel="00000000" w:rsidR="00000000" w:rsidRPr="00000000">
        <w:rPr>
          <w:sz w:val="24"/>
          <w:szCs w:val="24"/>
          <w:rtl w:val="0"/>
        </w:rPr>
        <w:t xml:space="preserve"> services.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Sensu Go replaces Ruby expressions with JavaScript filter expressions by incorporating a JavaScript interpreter.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Sensu Go events are always handled, unlike the original Sensu, unless they are specifically filtered.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5"/>
        </w:numPr>
        <w:ind w:left="720" w:hanging="360"/>
        <w:rPr>
          <w:rFonts w:ascii="Libre Baskerville" w:cs="Libre Baskerville" w:eastAsia="Libre Baskerville" w:hAnsi="Libre Baskerville"/>
          <w:b w:val="1"/>
          <w:sz w:val="36"/>
          <w:szCs w:val="36"/>
        </w:rPr>
      </w:pPr>
      <w:bookmarkStart w:colFirst="0" w:colLast="0" w:name="_rqq7miatc6mt" w:id="4"/>
      <w:bookmarkEnd w:id="4"/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highlight w:val="yellow"/>
          <w:u w:val="single"/>
          <w:rtl w:val="0"/>
        </w:rPr>
        <w:t xml:space="preserve">Project Summary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https://sensu.io/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Organization/Foundation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Sensu.inc, A venture-funded company backed by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Battery Ventures and Foundry Group. Sensu Inc was acquired in June 2021 by </w:t>
            </w:r>
            <w:hyperlink r:id="rId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Sumo Logic Inc</w:t>
              </w:r>
            </w:hyperlink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 license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open/proprietory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 on open source core that is freely available under a permissive MIT license and publicly available on GitHub.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path/ project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https://github.com/sensu/sensu-go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 GitHub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https://github.com/sensu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Sensu Go is a commercially available monitoring and observability solution for enterprises, empowering DevOps and SRE teams to automate their monitoring workflows and gain deep visibility into their infrastructure – from Kubernetes to bare metal.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hyperlink r:id="rId10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https://docs.sensu.io/sensu-go/latest/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Libre Baskerville" w:cs="Libre Baskerville" w:eastAsia="Libre Baskerville" w:hAnsi="Libre Baskerville"/>
          <w:b w:val="1"/>
          <w:sz w:val="36"/>
          <w:szCs w:val="36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highlight w:val="yellow"/>
          <w:u w:val="single"/>
          <w:rtl w:val="0"/>
        </w:rPr>
        <w:t xml:space="preserve">Project details:</w:t>
      </w:r>
    </w:p>
    <w:p w:rsidR="00000000" w:rsidDel="00000000" w:rsidP="00000000" w:rsidRDefault="00000000" w:rsidRPr="00000000" w14:paraId="00000029">
      <w:pPr>
        <w:rPr>
          <w:rFonts w:ascii="Libre Baskerville" w:cs="Libre Baskerville" w:eastAsia="Libre Baskerville" w:hAnsi="Libre Baskervil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rFonts w:ascii="Roboto Serif" w:cs="Roboto Serif" w:eastAsia="Roboto Serif" w:hAnsi="Roboto Serif"/>
          <w:b w:val="1"/>
          <w:u w:val="single"/>
          <w:shd w:fill="fce5cd" w:val="clear"/>
        </w:rPr>
      </w:pPr>
      <w:bookmarkStart w:colFirst="0" w:colLast="0" w:name="_ftmg3ddtv9la" w:id="5"/>
      <w:bookmarkEnd w:id="5"/>
      <w:r w:rsidDel="00000000" w:rsidR="00000000" w:rsidRPr="00000000">
        <w:rPr>
          <w:rFonts w:ascii="Roboto Serif" w:cs="Roboto Serif" w:eastAsia="Roboto Serif" w:hAnsi="Roboto Serif"/>
          <w:b w:val="1"/>
          <w:u w:val="single"/>
          <w:rtl w:val="0"/>
        </w:rPr>
        <w:t xml:space="preserve"># </w:t>
      </w:r>
      <w:r w:rsidDel="00000000" w:rsidR="00000000" w:rsidRPr="00000000">
        <w:rPr>
          <w:rFonts w:ascii="Roboto Serif" w:cs="Roboto Serif" w:eastAsia="Roboto Serif" w:hAnsi="Roboto Serif"/>
          <w:b w:val="1"/>
          <w:u w:val="single"/>
          <w:shd w:fill="fce5cd" w:val="clear"/>
          <w:rtl w:val="0"/>
        </w:rPr>
        <w:t xml:space="preserve"> Key features: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Filtered,context-rich alerts that improve incident response.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 functionality and integrate with existing workflows with the Sensu Catalog.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 with agent registration-deregistration and check subscriptions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Built-in support for industry-standard tools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Intuitive API with command line and web interfaces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Commercial software based on the open core.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know more about the features visit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https://sensu.io/features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rFonts w:ascii="Roboto Serif" w:cs="Roboto Serif" w:eastAsia="Roboto Serif" w:hAnsi="Roboto Serif"/>
          <w:b w:val="1"/>
          <w:u w:val="single"/>
          <w:shd w:fill="fce5cd" w:val="clear"/>
        </w:rPr>
      </w:pPr>
      <w:bookmarkStart w:colFirst="0" w:colLast="0" w:name="_aqud6nl7s1xi" w:id="6"/>
      <w:bookmarkEnd w:id="6"/>
      <w:r w:rsidDel="00000000" w:rsidR="00000000" w:rsidRPr="00000000">
        <w:rPr>
          <w:rFonts w:ascii="Roboto Serif" w:cs="Roboto Serif" w:eastAsia="Roboto Serif" w:hAnsi="Roboto Serif"/>
          <w:b w:val="1"/>
          <w:u w:val="single"/>
          <w:rtl w:val="0"/>
        </w:rPr>
        <w:t xml:space="preserve"># </w:t>
      </w:r>
      <w:r w:rsidDel="00000000" w:rsidR="00000000" w:rsidRPr="00000000">
        <w:rPr>
          <w:rFonts w:ascii="Roboto Serif" w:cs="Roboto Serif" w:eastAsia="Roboto Serif" w:hAnsi="Roboto Serif"/>
          <w:b w:val="1"/>
          <w:u w:val="single"/>
          <w:shd w:fill="fce5cd" w:val="clear"/>
          <w:rtl w:val="0"/>
        </w:rPr>
        <w:t xml:space="preserve">Architecture: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Sensu Observability pipeline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Sensu agent is a lightweight process that runs on the infrastructure components you want to observe.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Sensu backend schedules check for agents to run on your infrastructure.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agent runs these checks on your infrastructure to gather observation data about your networking, compute resources, applications, and more.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Events contain the observation data that your checks gather, which might include entity status, metrics, or both, depending on your needs and configuration.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Sensu can send entity status data in an email, Slack, or PagerDuty alert and transport metrics to storage in your Graphite, InfluxDB, or Prometheus databases.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i w:val="1"/>
          <w:sz w:val="26"/>
          <w:szCs w:val="26"/>
          <w:u w:val="single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6"/>
          <w:szCs w:val="26"/>
          <w:u w:val="single"/>
          <w:rtl w:val="0"/>
        </w:rPr>
        <w:t xml:space="preserve">Architecture diagram: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6132558" cy="17002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558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ind w:left="0" w:firstLine="0"/>
        <w:rPr>
          <w:rFonts w:ascii="Roboto Serif" w:cs="Roboto Serif" w:eastAsia="Roboto Serif" w:hAnsi="Roboto Serif"/>
          <w:b w:val="1"/>
          <w:u w:val="single"/>
          <w:shd w:fill="fce5cd" w:val="clear"/>
        </w:rPr>
      </w:pPr>
      <w:bookmarkStart w:colFirst="0" w:colLast="0" w:name="_oyejh9b0dyxj" w:id="7"/>
      <w:bookmarkEnd w:id="7"/>
      <w:r w:rsidDel="00000000" w:rsidR="00000000" w:rsidRPr="00000000">
        <w:rPr>
          <w:b w:val="1"/>
          <w:u w:val="single"/>
          <w:rtl w:val="0"/>
        </w:rPr>
        <w:t xml:space="preserve">#</w:t>
      </w:r>
      <w:r w:rsidDel="00000000" w:rsidR="00000000" w:rsidRPr="00000000">
        <w:rPr>
          <w:rFonts w:ascii="Roboto Serif" w:cs="Roboto Serif" w:eastAsia="Roboto Serif" w:hAnsi="Roboto Serif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b w:val="1"/>
          <w:u w:val="single"/>
          <w:shd w:fill="fce5cd" w:val="clear"/>
          <w:rtl w:val="0"/>
        </w:rPr>
        <w:t xml:space="preserve">Current Usage: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Trusted for production workloads by industry leaders like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6223894" cy="7535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894" cy="75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2"/>
        </w:numPr>
        <w:ind w:left="720" w:hanging="360"/>
        <w:rPr>
          <w:rFonts w:ascii="Libre Baskerville" w:cs="Libre Baskerville" w:eastAsia="Libre Baskerville" w:hAnsi="Libre Baskerville"/>
          <w:b w:val="1"/>
          <w:sz w:val="36"/>
          <w:szCs w:val="36"/>
        </w:rPr>
      </w:pPr>
      <w:bookmarkStart w:colFirst="0" w:colLast="0" w:name="_tupxsx6s2axe" w:id="8"/>
      <w:bookmarkEnd w:id="8"/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highlight w:val="yellow"/>
          <w:u w:val="single"/>
          <w:rtl w:val="0"/>
        </w:rPr>
        <w:t xml:space="preserve">Why choose Sensu?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necessary to switch from a host-based to a functional role-based monitoring strategy as a result of the transition from static to dynamic infrastructure. The control plane transitions from point-and-click interfaces to infrastructure as code workflows and self-service developer APIs, while connectivity switches from remote polling to publish-subscribe. To know the use cases visit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https://sensu.io/use-cases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05488" cy="2190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line="360" w:lineRule="auto"/>
        <w:rPr>
          <w:rFonts w:ascii="Roboto Serif" w:cs="Roboto Serif" w:eastAsia="Roboto Serif" w:hAnsi="Roboto Serif"/>
          <w:b w:val="1"/>
          <w:u w:val="single"/>
          <w:shd w:fill="fce5cd" w:val="clear"/>
        </w:rPr>
      </w:pPr>
      <w:bookmarkStart w:colFirst="0" w:colLast="0" w:name="_m6nf5541ckdt" w:id="9"/>
      <w:bookmarkEnd w:id="9"/>
      <w:r w:rsidDel="00000000" w:rsidR="00000000" w:rsidRPr="00000000">
        <w:rPr>
          <w:rFonts w:ascii="Roboto Serif" w:cs="Roboto Serif" w:eastAsia="Roboto Serif" w:hAnsi="Roboto Serif"/>
          <w:b w:val="1"/>
          <w:u w:val="single"/>
          <w:rtl w:val="0"/>
        </w:rPr>
        <w:t xml:space="preserve"># </w:t>
      </w:r>
      <w:r w:rsidDel="00000000" w:rsidR="00000000" w:rsidRPr="00000000">
        <w:rPr>
          <w:rFonts w:ascii="Roboto Serif" w:cs="Roboto Serif" w:eastAsia="Roboto Serif" w:hAnsi="Roboto Serif"/>
          <w:b w:val="1"/>
          <w:u w:val="single"/>
          <w:shd w:fill="fce5cd" w:val="clear"/>
          <w:rtl w:val="0"/>
        </w:rPr>
        <w:t xml:space="preserve">Technical details/Supported platforms and distribution</w:t>
      </w:r>
    </w:p>
    <w:p w:rsidR="00000000" w:rsidDel="00000000" w:rsidP="00000000" w:rsidRDefault="00000000" w:rsidRPr="00000000" w14:paraId="0000004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https://docs.sensu.io/sensu-go/latest/platforms/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rFonts w:ascii="Roboto Serif" w:cs="Roboto Serif" w:eastAsia="Roboto Serif" w:hAnsi="Roboto Serif"/>
          <w:b w:val="1"/>
          <w:u w:val="single"/>
          <w:shd w:fill="fce5cd" w:val="clear"/>
        </w:rPr>
      </w:pPr>
      <w:bookmarkStart w:colFirst="0" w:colLast="0" w:name="_l3ayo2ok1yzy" w:id="10"/>
      <w:bookmarkEnd w:id="10"/>
      <w:r w:rsidDel="00000000" w:rsidR="00000000" w:rsidRPr="00000000">
        <w:rPr>
          <w:rFonts w:ascii="Roboto Serif" w:cs="Roboto Serif" w:eastAsia="Roboto Serif" w:hAnsi="Roboto Serif"/>
          <w:b w:val="1"/>
          <w:u w:val="single"/>
          <w:rtl w:val="0"/>
        </w:rPr>
        <w:t xml:space="preserve"># </w:t>
      </w:r>
      <w:r w:rsidDel="00000000" w:rsidR="00000000" w:rsidRPr="00000000">
        <w:rPr>
          <w:rFonts w:ascii="Roboto Serif" w:cs="Roboto Serif" w:eastAsia="Roboto Serif" w:hAnsi="Roboto Serif"/>
          <w:b w:val="1"/>
          <w:u w:val="single"/>
          <w:shd w:fill="fce5cd" w:val="clear"/>
          <w:rtl w:val="0"/>
        </w:rPr>
        <w:t xml:space="preserve">project integrations:</w:t>
      </w:r>
    </w:p>
    <w:p w:rsidR="00000000" w:rsidDel="00000000" w:rsidP="00000000" w:rsidRDefault="00000000" w:rsidRPr="00000000" w14:paraId="0000004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https://sensu.io/features/monitoring-integrations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Reference/Acknowledgment </w:t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Website :</w:t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u w:val="single"/>
          <w:rtl w:val="0"/>
        </w:rPr>
        <w:t xml:space="preserve"> </w:t>
      </w:r>
      <w:hyperlink r:id="rId18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8"/>
            <w:szCs w:val="28"/>
            <w:u w:val="single"/>
            <w:rtl w:val="0"/>
          </w:rPr>
          <w:t xml:space="preserve">https://sensu.io/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Documentation :</w:t>
      </w:r>
      <w:hyperlink r:id="rId19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8"/>
            <w:szCs w:val="28"/>
            <w:u w:val="single"/>
            <w:rtl w:val="0"/>
          </w:rPr>
          <w:t xml:space="preserve">https://docs.sensu.io/sensu-go/latest/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Github :</w:t>
      </w:r>
      <w:hyperlink r:id="rId20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8"/>
            <w:szCs w:val="28"/>
            <w:u w:val="single"/>
            <w:rtl w:val="0"/>
          </w:rPr>
          <w:t xml:space="preserve">https://github.com/sensu/sensu-go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Community Forum : </w:t>
      </w:r>
      <w:hyperlink r:id="rId21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8"/>
            <w:szCs w:val="28"/>
            <w:u w:val="single"/>
            <w:rtl w:val="0"/>
          </w:rPr>
          <w:t xml:space="preserve">https://discourse.sensu.io/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Resources :</w:t>
      </w:r>
      <w:hyperlink r:id="rId22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8"/>
            <w:szCs w:val="28"/>
            <w:u w:val="single"/>
            <w:rtl w:val="0"/>
          </w:rPr>
          <w:t xml:space="preserve">https://sensu.io/resources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Slack:</w:t>
      </w:r>
      <w:hyperlink r:id="rId23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8"/>
            <w:szCs w:val="28"/>
            <w:u w:val="single"/>
            <w:rtl w:val="0"/>
          </w:rPr>
          <w:t xml:space="preserve">https://sensucommunity.slack.com/join/shared_invite/zt-1njwaoous-lFHx7hPZtzwc2RNupwC6Mg#/shared-invite/email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ic Sans MS" w:cs="Comic Sans MS" w:eastAsia="Comic Sans MS" w:hAnsi="Comic Sans MS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acifico">
    <w:embedRegular w:fontKey="{00000000-0000-0000-0000-000000000000}" r:id="rId9" w:subsetted="0"/>
  </w:font>
  <w:font w:name="Libre Baskerville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ensu/sensu-go" TargetMode="External"/><Relationship Id="rId11" Type="http://schemas.openxmlformats.org/officeDocument/2006/relationships/hyperlink" Target="https://sensu.io/features" TargetMode="External"/><Relationship Id="rId22" Type="http://schemas.openxmlformats.org/officeDocument/2006/relationships/hyperlink" Target="https://sensu.io/resources" TargetMode="External"/><Relationship Id="rId10" Type="http://schemas.openxmlformats.org/officeDocument/2006/relationships/hyperlink" Target="https://docs.sensu.io/sensu-go/latest/" TargetMode="External"/><Relationship Id="rId21" Type="http://schemas.openxmlformats.org/officeDocument/2006/relationships/hyperlink" Target="https://discourse.sensu.io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23" Type="http://schemas.openxmlformats.org/officeDocument/2006/relationships/hyperlink" Target="https://sensucommunity.slack.com/join/shared_invite/zt-1njwaoous-lFHx7hPZtzwc2RNupwC6Mg#/shared-invite/ema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nsu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sensu.io/use-cases" TargetMode="External"/><Relationship Id="rId17" Type="http://schemas.openxmlformats.org/officeDocument/2006/relationships/hyperlink" Target="https://sensu.io/features/monitoring-integrations" TargetMode="External"/><Relationship Id="rId16" Type="http://schemas.openxmlformats.org/officeDocument/2006/relationships/hyperlink" Target="https://docs.sensu.io/sensu-go/latest/platform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sensu.io/sensu-go/latest/" TargetMode="External"/><Relationship Id="rId6" Type="http://schemas.openxmlformats.org/officeDocument/2006/relationships/hyperlink" Target="https://sensu.io/" TargetMode="External"/><Relationship Id="rId18" Type="http://schemas.openxmlformats.org/officeDocument/2006/relationships/hyperlink" Target="https://sensu.io/" TargetMode="External"/><Relationship Id="rId7" Type="http://schemas.openxmlformats.org/officeDocument/2006/relationships/hyperlink" Target="https://www.sumologic.com/" TargetMode="External"/><Relationship Id="rId8" Type="http://schemas.openxmlformats.org/officeDocument/2006/relationships/hyperlink" Target="https://github.com/sensu/sensu-g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11" Type="http://schemas.openxmlformats.org/officeDocument/2006/relationships/font" Target="fonts/LibreBaskerville-bold.ttf"/><Relationship Id="rId10" Type="http://schemas.openxmlformats.org/officeDocument/2006/relationships/font" Target="fonts/LibreBaskerville-regular.ttf"/><Relationship Id="rId12" Type="http://schemas.openxmlformats.org/officeDocument/2006/relationships/font" Target="fonts/LibreBaskerville-italic.ttf"/><Relationship Id="rId9" Type="http://schemas.openxmlformats.org/officeDocument/2006/relationships/font" Target="fonts/Pacifico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