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Pr="000E3BD1" w:rsidRDefault="00037E7B" w:rsidP="00037E7B">
      <w:pPr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Pr="000E3BD1" w:rsidRDefault="00336848" w:rsidP="00037E7B">
      <w:pPr>
        <w:jc w:val="center"/>
        <w:rPr>
          <w:rFonts w:ascii="微软雅黑" w:hAnsi="微软雅黑" w:cs="微软雅黑"/>
          <w:szCs w:val="21"/>
        </w:rPr>
      </w:pPr>
      <w:r w:rsidRPr="000E3BD1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Pr="000E3BD1" w:rsidRDefault="00037E7B" w:rsidP="00037E7B">
      <w:pPr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rPr>
          <w:rFonts w:ascii="微软雅黑" w:hAnsi="微软雅黑" w:cs="微软雅黑"/>
          <w:szCs w:val="21"/>
        </w:rPr>
      </w:pPr>
    </w:p>
    <w:p w:rsidR="00037E7B" w:rsidRPr="005629A8" w:rsidRDefault="00037E7B" w:rsidP="00037E7B">
      <w:pPr>
        <w:pStyle w:val="a9"/>
        <w:rPr>
          <w:rFonts w:ascii="微软雅黑" w:eastAsia="微软雅黑" w:hAnsi="微软雅黑" w:cs="微软雅黑"/>
          <w:sz w:val="44"/>
          <w:szCs w:val="44"/>
        </w:rPr>
      </w:pPr>
      <w:bookmarkStart w:id="0" w:name="_Toc26433689"/>
      <w:proofErr w:type="gramStart"/>
      <w:r w:rsidRPr="005629A8">
        <w:rPr>
          <w:rFonts w:ascii="微软雅黑" w:eastAsia="微软雅黑" w:hAnsi="微软雅黑" w:cs="微软雅黑" w:hint="eastAsia"/>
          <w:sz w:val="44"/>
          <w:szCs w:val="44"/>
        </w:rPr>
        <w:t>向日葵</w:t>
      </w:r>
      <w:r w:rsidR="00CB1773" w:rsidRPr="005629A8">
        <w:rPr>
          <w:rFonts w:ascii="微软雅黑" w:eastAsia="微软雅黑" w:hAnsi="微软雅黑" w:cs="微软雅黑" w:hint="eastAsia"/>
          <w:sz w:val="44"/>
          <w:szCs w:val="44"/>
        </w:rPr>
        <w:t>安卓客户端</w:t>
      </w:r>
      <w:proofErr w:type="gramEnd"/>
      <w:r w:rsidR="00CB1773" w:rsidRPr="005629A8">
        <w:rPr>
          <w:rFonts w:ascii="微软雅黑" w:eastAsia="微软雅黑" w:hAnsi="微软雅黑" w:cs="微软雅黑" w:hint="eastAsia"/>
          <w:sz w:val="44"/>
          <w:szCs w:val="44"/>
        </w:rPr>
        <w:t>-隐私政策规则</w:t>
      </w:r>
      <w:bookmarkEnd w:id="0"/>
    </w:p>
    <w:p w:rsidR="00037E7B" w:rsidRPr="000E3BD1" w:rsidRDefault="00F558D0" w:rsidP="00037E7B">
      <w:pPr>
        <w:pStyle w:val="a9"/>
        <w:rPr>
          <w:rFonts w:ascii="微软雅黑" w:eastAsia="微软雅黑" w:hAnsi="微软雅黑" w:cs="微软雅黑"/>
          <w:sz w:val="21"/>
          <w:szCs w:val="21"/>
        </w:rPr>
      </w:pPr>
      <w:bookmarkStart w:id="1" w:name="_Toc26433690"/>
      <w:r w:rsidRPr="000E3BD1">
        <w:rPr>
          <w:rFonts w:ascii="微软雅黑" w:eastAsia="微软雅黑" w:hAnsi="微软雅黑" w:cs="微软雅黑" w:hint="eastAsia"/>
          <w:sz w:val="21"/>
          <w:szCs w:val="21"/>
        </w:rPr>
        <w:t>需求说明书</w:t>
      </w:r>
      <w:bookmarkStart w:id="2" w:name="_GoBack"/>
      <w:bookmarkEnd w:id="1"/>
      <w:bookmarkEnd w:id="2"/>
    </w:p>
    <w:p w:rsidR="00037E7B" w:rsidRPr="000E3BD1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  <w:r w:rsidRPr="000E3BD1">
        <w:rPr>
          <w:rFonts w:ascii="微软雅黑" w:eastAsia="微软雅黑" w:hAnsi="微软雅黑" w:cs="微软雅黑" w:hint="eastAsia"/>
          <w:szCs w:val="21"/>
        </w:rPr>
        <w:t xml:space="preserve">                 </w:t>
      </w:r>
    </w:p>
    <w:p w:rsidR="00037E7B" w:rsidRPr="000E3BD1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Pr="000E3BD1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Pr="000E3BD1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Pr="000E3BD1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Pr="000E3BD1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Pr="000E3BD1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21"/>
          <w:szCs w:val="21"/>
        </w:rPr>
      </w:pPr>
      <w:r w:rsidRPr="000E3BD1">
        <w:rPr>
          <w:rFonts w:ascii="微软雅黑" w:eastAsia="微软雅黑" w:hAnsi="微软雅黑" w:cs="微软雅黑" w:hint="eastAsia"/>
          <w:b w:val="0"/>
          <w:color w:val="000000"/>
          <w:sz w:val="21"/>
          <w:szCs w:val="21"/>
        </w:rPr>
        <w:t>上海贝锐信息科技股份有限公司</w:t>
      </w:r>
    </w:p>
    <w:p w:rsidR="00037E7B" w:rsidRPr="000E3BD1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Pr="000E3BD1" w:rsidRDefault="00037E7B" w:rsidP="00037E7B">
      <w:pPr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rPr>
          <w:rFonts w:ascii="微软雅黑" w:hAnsi="微软雅黑" w:cs="微软雅黑"/>
          <w:szCs w:val="21"/>
        </w:rPr>
      </w:pPr>
    </w:p>
    <w:p w:rsidR="00037E7B" w:rsidRPr="000E3BD1" w:rsidRDefault="00037E7B" w:rsidP="00037E7B">
      <w:pPr>
        <w:rPr>
          <w:rFonts w:ascii="微软雅黑" w:hAnsi="微软雅黑" w:cs="微软雅黑"/>
          <w:szCs w:val="21"/>
        </w:rPr>
      </w:pPr>
    </w:p>
    <w:p w:rsidR="00F3232F" w:rsidRPr="000E3BD1" w:rsidRDefault="00F3232F" w:rsidP="00037E7B">
      <w:pPr>
        <w:rPr>
          <w:rFonts w:ascii="微软雅黑" w:hAnsi="微软雅黑" w:cs="微软雅黑"/>
          <w:szCs w:val="21"/>
        </w:rPr>
      </w:pPr>
    </w:p>
    <w:p w:rsidR="00037E7B" w:rsidRPr="000E3BD1" w:rsidRDefault="000E3BD1" w:rsidP="000E3BD1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1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Pr="000E3BD1" w:rsidRDefault="004072B1" w:rsidP="00CD7195">
          <w:pPr>
            <w:pStyle w:val="TOC"/>
            <w:jc w:val="center"/>
            <w:rPr>
              <w:sz w:val="21"/>
              <w:szCs w:val="21"/>
            </w:rPr>
          </w:pPr>
          <w:r w:rsidRPr="000E3BD1">
            <w:rPr>
              <w:sz w:val="21"/>
              <w:szCs w:val="21"/>
              <w:lang w:val="zh-CN"/>
            </w:rPr>
            <w:t>目</w:t>
          </w:r>
          <w:r w:rsidR="00CD7195" w:rsidRPr="000E3BD1">
            <w:rPr>
              <w:rFonts w:hint="eastAsia"/>
              <w:sz w:val="21"/>
              <w:szCs w:val="21"/>
              <w:lang w:val="zh-CN"/>
            </w:rPr>
            <w:t xml:space="preserve"> </w:t>
          </w:r>
          <w:r w:rsidR="00CD7195" w:rsidRPr="000E3BD1">
            <w:rPr>
              <w:sz w:val="21"/>
              <w:szCs w:val="21"/>
              <w:lang w:val="zh-CN"/>
            </w:rPr>
            <w:t xml:space="preserve">  </w:t>
          </w:r>
          <w:r w:rsidRPr="000E3BD1">
            <w:rPr>
              <w:sz w:val="21"/>
              <w:szCs w:val="21"/>
              <w:lang w:val="zh-CN"/>
            </w:rPr>
            <w:t>录</w:t>
          </w:r>
        </w:p>
        <w:p w:rsidR="005629A8" w:rsidRDefault="004072B1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r w:rsidRPr="000E3BD1">
            <w:rPr>
              <w:b/>
              <w:bCs/>
              <w:szCs w:val="21"/>
              <w:lang w:val="zh-CN"/>
            </w:rPr>
            <w:fldChar w:fldCharType="begin"/>
          </w:r>
          <w:r w:rsidRPr="000E3BD1">
            <w:rPr>
              <w:b/>
              <w:bCs/>
              <w:szCs w:val="21"/>
              <w:lang w:val="zh-CN"/>
            </w:rPr>
            <w:instrText xml:space="preserve"> TOC \o "1-3" \h \z \u </w:instrText>
          </w:r>
          <w:r w:rsidRPr="000E3BD1">
            <w:rPr>
              <w:b/>
              <w:bCs/>
              <w:szCs w:val="21"/>
              <w:lang w:val="zh-CN"/>
            </w:rPr>
            <w:fldChar w:fldCharType="separate"/>
          </w:r>
          <w:hyperlink w:anchor="_Toc26433689" w:history="1">
            <w:r w:rsidR="005629A8" w:rsidRPr="00BF73B0">
              <w:rPr>
                <w:rStyle w:val="ab"/>
                <w:rFonts w:ascii="微软雅黑" w:hAnsi="微软雅黑" w:cs="微软雅黑"/>
                <w:noProof/>
              </w:rPr>
              <w:t>向日葵安卓客户端-隐私政策规则</w:t>
            </w:r>
            <w:r w:rsidR="005629A8">
              <w:rPr>
                <w:noProof/>
                <w:webHidden/>
              </w:rPr>
              <w:tab/>
            </w:r>
            <w:r w:rsidR="005629A8">
              <w:rPr>
                <w:noProof/>
                <w:webHidden/>
              </w:rPr>
              <w:fldChar w:fldCharType="begin"/>
            </w:r>
            <w:r w:rsidR="005629A8">
              <w:rPr>
                <w:noProof/>
                <w:webHidden/>
              </w:rPr>
              <w:instrText xml:space="preserve"> PAGEREF _Toc26433689 \h </w:instrText>
            </w:r>
            <w:r w:rsidR="005629A8">
              <w:rPr>
                <w:noProof/>
                <w:webHidden/>
              </w:rPr>
            </w:r>
            <w:r w:rsidR="005629A8">
              <w:rPr>
                <w:noProof/>
                <w:webHidden/>
              </w:rPr>
              <w:fldChar w:fldCharType="separate"/>
            </w:r>
            <w:r w:rsidR="005629A8">
              <w:rPr>
                <w:noProof/>
                <w:webHidden/>
              </w:rPr>
              <w:t>1</w:t>
            </w:r>
            <w:r w:rsidR="005629A8">
              <w:rPr>
                <w:noProof/>
                <w:webHidden/>
              </w:rPr>
              <w:fldChar w:fldCharType="end"/>
            </w:r>
          </w:hyperlink>
        </w:p>
        <w:p w:rsidR="005629A8" w:rsidRDefault="005629A8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</w:rPr>
          </w:pPr>
          <w:hyperlink w:anchor="_Toc26433690" w:history="1">
            <w:r w:rsidRPr="00BF73B0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9A8" w:rsidRDefault="005629A8">
          <w:pPr>
            <w:pStyle w:val="TOC1"/>
            <w:tabs>
              <w:tab w:val="left" w:pos="420"/>
              <w:tab w:val="right" w:leader="dot" w:pos="15388"/>
            </w:tabs>
            <w:rPr>
              <w:rFonts w:eastAsiaTheme="minorEastAsia"/>
              <w:noProof/>
            </w:rPr>
          </w:pPr>
          <w:hyperlink w:anchor="_Toc26433691" w:history="1">
            <w:r w:rsidRPr="00BF73B0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F73B0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9A8" w:rsidRDefault="005629A8">
          <w:pPr>
            <w:pStyle w:val="TOC2"/>
            <w:tabs>
              <w:tab w:val="left" w:pos="1260"/>
              <w:tab w:val="right" w:leader="dot" w:pos="15388"/>
            </w:tabs>
            <w:rPr>
              <w:rFonts w:eastAsiaTheme="minorEastAsia"/>
              <w:noProof/>
            </w:rPr>
          </w:pPr>
          <w:hyperlink w:anchor="_Toc26433692" w:history="1">
            <w:r w:rsidRPr="00BF73B0">
              <w:rPr>
                <w:rStyle w:val="ab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F73B0">
              <w:rPr>
                <w:rStyle w:val="ab"/>
                <w:noProof/>
              </w:rPr>
              <w:t>【运营系统部分】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9A8" w:rsidRDefault="005629A8">
          <w:pPr>
            <w:pStyle w:val="TOC2"/>
            <w:tabs>
              <w:tab w:val="left" w:pos="1260"/>
              <w:tab w:val="right" w:leader="dot" w:pos="15388"/>
            </w:tabs>
            <w:rPr>
              <w:rFonts w:eastAsiaTheme="minorEastAsia"/>
              <w:noProof/>
            </w:rPr>
          </w:pPr>
          <w:hyperlink w:anchor="_Toc26433693" w:history="1">
            <w:r w:rsidRPr="00BF73B0">
              <w:rPr>
                <w:rStyle w:val="ab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F73B0">
              <w:rPr>
                <w:rStyle w:val="ab"/>
                <w:noProof/>
              </w:rPr>
              <w:t>向日葵安卓客户端</w:t>
            </w:r>
            <w:r w:rsidRPr="00BF73B0">
              <w:rPr>
                <w:rStyle w:val="ab"/>
                <w:noProof/>
              </w:rPr>
              <w:t>APP</w:t>
            </w:r>
            <w:r w:rsidRPr="00BF73B0">
              <w:rPr>
                <w:rStyle w:val="ab"/>
                <w:noProof/>
              </w:rPr>
              <w:t>提醒调整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9A8" w:rsidRDefault="005629A8">
          <w:pPr>
            <w:pStyle w:val="TOC2"/>
            <w:tabs>
              <w:tab w:val="left" w:pos="1260"/>
              <w:tab w:val="right" w:leader="dot" w:pos="15388"/>
            </w:tabs>
            <w:rPr>
              <w:rFonts w:eastAsiaTheme="minorEastAsia"/>
              <w:noProof/>
            </w:rPr>
          </w:pPr>
          <w:hyperlink w:anchor="_Toc26433694" w:history="1">
            <w:r w:rsidRPr="00BF73B0">
              <w:rPr>
                <w:rStyle w:val="ab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F73B0">
              <w:rPr>
                <w:rStyle w:val="ab"/>
                <w:noProof/>
              </w:rPr>
              <w:t>新增固定的用户许可协议及隐私政策入口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Pr="000E3BD1" w:rsidRDefault="004072B1">
          <w:pPr>
            <w:rPr>
              <w:szCs w:val="21"/>
            </w:rPr>
          </w:pPr>
          <w:r w:rsidRPr="000E3BD1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:rsidR="000E3BD1" w:rsidRPr="00E92658" w:rsidRDefault="00E92658" w:rsidP="00E92658">
      <w:pPr>
        <w:widowControl/>
        <w:jc w:val="left"/>
        <w:rPr>
          <w:rFonts w:ascii="微软雅黑" w:hAnsi="微软雅黑" w:cs="微软雅黑"/>
          <w:kern w:val="0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p w:rsidR="00AA7DA5" w:rsidRPr="000E3BD1" w:rsidRDefault="00AA7DA5" w:rsidP="00AA7DA5">
      <w:pPr>
        <w:pStyle w:val="1"/>
      </w:pPr>
      <w:bookmarkStart w:id="3" w:name="_Toc26433691"/>
      <w:r>
        <w:rPr>
          <w:rFonts w:hint="eastAsia"/>
        </w:rPr>
        <w:lastRenderedPageBreak/>
        <w:t>具体需求</w:t>
      </w:r>
      <w:bookmarkEnd w:id="3"/>
    </w:p>
    <w:p w:rsidR="000E3BD1" w:rsidRPr="000E3BD1" w:rsidRDefault="000E3BD1" w:rsidP="00CC6021">
      <w:pPr>
        <w:pStyle w:val="2"/>
        <w:spacing w:before="312"/>
      </w:pPr>
      <w:bookmarkStart w:id="4" w:name="_Toc26433692"/>
      <w:r w:rsidRPr="000E3BD1">
        <w:rPr>
          <w:rFonts w:hint="eastAsia"/>
          <w:color w:val="F37934"/>
        </w:rPr>
        <w:t>【运营系统部分】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93"/>
        <w:gridCol w:w="5895"/>
      </w:tblGrid>
      <w:tr w:rsidR="008028A2" w:rsidTr="008028A2">
        <w:tc>
          <w:tcPr>
            <w:tcW w:w="9493" w:type="dxa"/>
          </w:tcPr>
          <w:p w:rsidR="008028A2" w:rsidRDefault="008028A2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界面</w:t>
            </w:r>
          </w:p>
        </w:tc>
        <w:tc>
          <w:tcPr>
            <w:tcW w:w="5895" w:type="dxa"/>
          </w:tcPr>
          <w:p w:rsidR="008028A2" w:rsidRDefault="008028A2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</w:p>
        </w:tc>
      </w:tr>
      <w:tr w:rsidR="008028A2" w:rsidTr="008028A2">
        <w:tc>
          <w:tcPr>
            <w:tcW w:w="9493" w:type="dxa"/>
          </w:tcPr>
          <w:p w:rsidR="008028A2" w:rsidRDefault="008028A2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0E3BD1">
              <w:rPr>
                <w:noProof/>
                <w:sz w:val="21"/>
                <w:szCs w:val="21"/>
              </w:rPr>
              <w:drawing>
                <wp:inline distT="0" distB="0" distL="114300" distR="114300" wp14:anchorId="28B1E442" wp14:editId="4B8E85D4">
                  <wp:extent cx="5762396" cy="270869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156" cy="271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30D9" w:rsidRDefault="002830D9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（图1）</w:t>
            </w:r>
          </w:p>
          <w:p w:rsidR="00952BE3" w:rsidRDefault="00952BE3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0E3BD1">
              <w:rPr>
                <w:noProof/>
                <w:sz w:val="21"/>
                <w:szCs w:val="21"/>
              </w:rPr>
              <w:drawing>
                <wp:inline distT="0" distB="0" distL="114300" distR="114300" wp14:anchorId="62AE7C9E" wp14:editId="5AEF99FB">
                  <wp:extent cx="5105888" cy="166489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37" cy="1684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2BE3" w:rsidRDefault="00952BE3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（图2）</w:t>
            </w:r>
          </w:p>
        </w:tc>
        <w:tc>
          <w:tcPr>
            <w:tcW w:w="5895" w:type="dxa"/>
          </w:tcPr>
          <w:p w:rsidR="006E4958" w:rsidRDefault="006A7461" w:rsidP="008028A2">
            <w:pPr>
              <w:pStyle w:val="af1"/>
              <w:widowControl/>
              <w:numPr>
                <w:ilvl w:val="0"/>
                <w:numId w:val="6"/>
              </w:numPr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6A7461">
              <w:rPr>
                <w:rFonts w:ascii="微软雅黑" w:eastAsia="微软雅黑" w:hAnsi="微软雅黑" w:cs="微软雅黑" w:hint="eastAsia"/>
                <w:sz w:val="21"/>
                <w:szCs w:val="21"/>
              </w:rPr>
              <w:t>运营系统-网站管理-帮助管理新增强制更新功能</w:t>
            </w:r>
            <w:r w:rsidR="001A1D72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，如</w:t>
            </w:r>
            <w:r w:rsidR="001A1D72" w:rsidRPr="001A1D72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图1</w:t>
            </w:r>
          </w:p>
          <w:p w:rsidR="008028A2" w:rsidRDefault="008028A2" w:rsidP="008028A2">
            <w:pPr>
              <w:pStyle w:val="af1"/>
              <w:widowControl/>
              <w:numPr>
                <w:ilvl w:val="0"/>
                <w:numId w:val="6"/>
              </w:numPr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规则：</w:t>
            </w:r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此功能适用于《用户许可协议》、《隐私政策》2篇的文档</w:t>
            </w:r>
          </w:p>
          <w:p w:rsidR="008028A2" w:rsidRDefault="008028A2" w:rsidP="008028A2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①隐私协议：</w:t>
            </w:r>
            <w:hyperlink r:id="rId12" w:history="1">
              <w:r w:rsidRPr="00611F23">
                <w:rPr>
                  <w:rStyle w:val="ab"/>
                  <w:rFonts w:ascii="微软雅黑" w:eastAsia="微软雅黑" w:hAnsi="微软雅黑" w:cs="微软雅黑"/>
                  <w:sz w:val="21"/>
                  <w:szCs w:val="21"/>
                </w:rPr>
                <w:t>http://url.oray.com/dYZrcq</w:t>
              </w:r>
            </w:hyperlink>
          </w:p>
          <w:p w:rsidR="008028A2" w:rsidRPr="008028A2" w:rsidRDefault="008028A2" w:rsidP="008028A2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②用户许可协议：</w:t>
            </w:r>
            <w:hyperlink r:id="rId13" w:history="1">
              <w:r w:rsidRPr="00611F23">
                <w:rPr>
                  <w:rStyle w:val="ab"/>
                  <w:rFonts w:ascii="微软雅黑" w:eastAsia="微软雅黑" w:hAnsi="微软雅黑" w:cs="微软雅黑"/>
                  <w:sz w:val="21"/>
                  <w:szCs w:val="21"/>
                </w:rPr>
                <w:t>http://url.oray.com/qWJXJd</w:t>
              </w:r>
            </w:hyperlink>
          </w:p>
          <w:p w:rsidR="008028A2" w:rsidRPr="009240EF" w:rsidRDefault="002830D9" w:rsidP="008028A2">
            <w:pPr>
              <w:pStyle w:val="af1"/>
              <w:widowControl/>
              <w:numPr>
                <w:ilvl w:val="0"/>
                <w:numId w:val="6"/>
              </w:numPr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proofErr w:type="gramStart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勾选了</w:t>
            </w:r>
            <w:proofErr w:type="gramEnd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“强制更新”保存时，进行二次确认，如</w:t>
            </w:r>
            <w:r w:rsidRPr="000E3BD1">
              <w:rPr>
                <w:rFonts w:ascii="微软雅黑" w:eastAsia="微软雅黑" w:hAnsi="微软雅黑" w:cs="微软雅黑" w:hint="eastAsia"/>
                <w:color w:val="D14841"/>
                <w:sz w:val="21"/>
                <w:szCs w:val="21"/>
              </w:rPr>
              <w:t>图2</w:t>
            </w:r>
          </w:p>
          <w:p w:rsidR="000F4884" w:rsidRDefault="009240EF" w:rsidP="000F4884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文案：</w:t>
            </w:r>
            <w:proofErr w:type="gramStart"/>
            <w:r w:rsidR="000F4884"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当前勾选了</w:t>
            </w:r>
            <w:proofErr w:type="gramEnd"/>
            <w:r w:rsidR="000F4884"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强制更新，公司旗下所有的客户端、APP将统一更新并推送协议确认提醒。确定保存？</w:t>
            </w:r>
          </w:p>
          <w:p w:rsidR="008E2401" w:rsidRDefault="000F4884" w:rsidP="008E2401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34EFC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操作</w:t>
            </w:r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：点击“确定”，保存更新；点击“取消”关闭弹窗，维持在原有页面不更新</w:t>
            </w:r>
          </w:p>
          <w:p w:rsidR="008E2401" w:rsidRDefault="008E2401" w:rsidP="008E2401">
            <w:pPr>
              <w:pStyle w:val="af1"/>
              <w:widowControl/>
              <w:numPr>
                <w:ilvl w:val="0"/>
                <w:numId w:val="6"/>
              </w:numPr>
              <w:spacing w:beforeAutospacing="0" w:afterAutospacing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proofErr w:type="gramStart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一旦勾选了</w:t>
            </w:r>
            <w:proofErr w:type="gramEnd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“强制更新”并确认保存后</w:t>
            </w:r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br/>
              <w:t>①需要调整的软件涉及花生壳、向日葵、蒲公英。</w:t>
            </w:r>
          </w:p>
          <w:p w:rsidR="00786D50" w:rsidRDefault="008E2401" w:rsidP="00786D50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008E2401">
              <w:rPr>
                <w:rFonts w:ascii="微软雅黑" w:eastAsia="微软雅黑" w:hAnsi="微软雅黑" w:cs="微软雅黑" w:hint="eastAsia"/>
                <w:sz w:val="21"/>
                <w:szCs w:val="21"/>
              </w:rPr>
              <w:t>②需回传更新的协议名称及更新日期给各个产品</w:t>
            </w:r>
            <w:proofErr w:type="gramStart"/>
            <w:r w:rsidRPr="008E2401">
              <w:rPr>
                <w:rFonts w:ascii="微软雅黑" w:eastAsia="微软雅黑" w:hAnsi="微软雅黑" w:cs="微软雅黑" w:hint="eastAsia"/>
                <w:sz w:val="21"/>
                <w:szCs w:val="21"/>
              </w:rPr>
              <w:t>线运用</w:t>
            </w:r>
            <w:proofErr w:type="gramEnd"/>
            <w:r w:rsidRPr="008E2401">
              <w:rPr>
                <w:rFonts w:ascii="微软雅黑" w:eastAsia="微软雅黑" w:hAnsi="微软雅黑" w:cs="微软雅黑" w:hint="eastAsia"/>
                <w:sz w:val="21"/>
                <w:szCs w:val="21"/>
              </w:rPr>
              <w:t>的软件。</w:t>
            </w:r>
            <w:r w:rsidRPr="008E2401">
              <w:rPr>
                <w:rFonts w:ascii="微软雅黑" w:eastAsia="微软雅黑" w:hAnsi="微软雅黑" w:cs="微软雅黑" w:hint="eastAsia"/>
                <w:sz w:val="21"/>
                <w:szCs w:val="21"/>
              </w:rPr>
              <w:br/>
            </w:r>
            <w:r w:rsidRPr="008E2401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③每次确认只针对某个软件，同一个</w:t>
            </w:r>
            <w:proofErr w:type="gramStart"/>
            <w:r w:rsidRPr="008E2401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帐号</w:t>
            </w:r>
            <w:proofErr w:type="gramEnd"/>
            <w:r w:rsidRPr="008E2401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登录不同软件需重复确认。</w:t>
            </w:r>
          </w:p>
          <w:p w:rsidR="0079157A" w:rsidRPr="0038041A" w:rsidRDefault="008E2401" w:rsidP="0038041A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000E3BD1">
              <w:rPr>
                <w:rFonts w:ascii="微软雅黑" w:eastAsia="微软雅黑" w:hAnsi="微软雅黑" w:cs="微软雅黑" w:hint="eastAsia"/>
                <w:color w:val="FF0000"/>
                <w:sz w:val="21"/>
                <w:szCs w:val="21"/>
              </w:rPr>
              <w:t>④原有已确认过协议的用户，每次更新文档后都需要重新确认。</w:t>
            </w:r>
          </w:p>
        </w:tc>
      </w:tr>
    </w:tbl>
    <w:p w:rsidR="000E3BD1" w:rsidRPr="000E3BD1" w:rsidRDefault="000E3BD1" w:rsidP="000E3BD1">
      <w:pPr>
        <w:pStyle w:val="af1"/>
        <w:widowControl/>
        <w:spacing w:beforeAutospacing="0" w:afterAutospacing="0"/>
        <w:rPr>
          <w:rFonts w:ascii="微软雅黑" w:eastAsia="微软雅黑" w:hAnsi="微软雅黑" w:cs="微软雅黑"/>
          <w:sz w:val="21"/>
          <w:szCs w:val="21"/>
        </w:rPr>
      </w:pPr>
    </w:p>
    <w:p w:rsidR="000E3BD1" w:rsidRPr="000E3BD1" w:rsidRDefault="0038041A" w:rsidP="0038041A">
      <w:pPr>
        <w:pStyle w:val="2"/>
        <w:spacing w:before="312"/>
      </w:pPr>
      <w:bookmarkStart w:id="5" w:name="_Toc26433693"/>
      <w:proofErr w:type="gramStart"/>
      <w:r>
        <w:rPr>
          <w:rFonts w:hint="eastAsia"/>
        </w:rPr>
        <w:t>向日葵安卓客户端</w:t>
      </w:r>
      <w:proofErr w:type="gramEnd"/>
      <w:r w:rsidR="000E3BD1" w:rsidRPr="000E3BD1">
        <w:rPr>
          <w:rFonts w:hint="eastAsia"/>
        </w:rPr>
        <w:t>APP</w:t>
      </w:r>
      <w:r w:rsidR="000E3BD1" w:rsidRPr="000E3BD1">
        <w:rPr>
          <w:rFonts w:hint="eastAsia"/>
        </w:rPr>
        <w:t>提醒调整</w:t>
      </w:r>
      <w:bookmarkEnd w:id="5"/>
      <w:r w:rsidR="000E3BD1" w:rsidRPr="000E3BD1">
        <w:rPr>
          <w:rFonts w:hint="eastAsia"/>
          <w:color w:val="F37934"/>
        </w:rPr>
        <w:t> 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93"/>
        <w:gridCol w:w="5895"/>
      </w:tblGrid>
      <w:tr w:rsidR="00AD7E14" w:rsidTr="00E46B88">
        <w:tc>
          <w:tcPr>
            <w:tcW w:w="9493" w:type="dxa"/>
          </w:tcPr>
          <w:p w:rsidR="00AD7E14" w:rsidRDefault="00AD7E14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界面</w:t>
            </w:r>
          </w:p>
        </w:tc>
        <w:tc>
          <w:tcPr>
            <w:tcW w:w="5895" w:type="dxa"/>
          </w:tcPr>
          <w:p w:rsidR="00AD7E14" w:rsidRDefault="00AD7E14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</w:p>
        </w:tc>
      </w:tr>
      <w:tr w:rsidR="00AD7E14" w:rsidTr="00E46B88">
        <w:tc>
          <w:tcPr>
            <w:tcW w:w="9493" w:type="dxa"/>
          </w:tcPr>
          <w:p w:rsidR="00A91CCF" w:rsidRDefault="00361599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9A9C01" wp14:editId="7375E673">
                  <wp:extent cx="2340000" cy="4155397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5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2B7B">
              <w:rPr>
                <w:rFonts w:ascii="微软雅黑" w:eastAsia="微软雅黑" w:hAnsi="微软雅黑" w:cs="微软雅黑" w:hint="eastAsia"/>
                <w:sz w:val="21"/>
                <w:szCs w:val="21"/>
              </w:rPr>
              <w:t>（图1）</w:t>
            </w:r>
            <w:r w:rsidR="00EB09B1">
              <w:rPr>
                <w:noProof/>
              </w:rPr>
              <w:drawing>
                <wp:inline distT="0" distB="0" distL="0" distR="0" wp14:anchorId="00DAD23F" wp14:editId="6F7EABCD">
                  <wp:extent cx="2340000" cy="4106535"/>
                  <wp:effectExtent l="0" t="0" r="3175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0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09B1">
              <w:rPr>
                <w:rFonts w:ascii="微软雅黑" w:eastAsia="微软雅黑" w:hAnsi="微软雅黑" w:cs="微软雅黑" w:hint="eastAsia"/>
                <w:sz w:val="21"/>
                <w:szCs w:val="21"/>
              </w:rPr>
              <w:t>（图2）</w:t>
            </w:r>
          </w:p>
          <w:p w:rsidR="00B35EB7" w:rsidRDefault="00B35EB7" w:rsidP="000E3BD1">
            <w:pPr>
              <w:pStyle w:val="af1"/>
              <w:widowControl/>
              <w:spacing w:beforeAutospacing="0" w:afterAutospacing="0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ACCB2C" wp14:editId="1C170D48">
                  <wp:extent cx="2340000" cy="4114943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1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（图3）</w:t>
            </w:r>
            <w:r w:rsidR="00A36DD1">
              <w:rPr>
                <w:noProof/>
              </w:rPr>
              <w:drawing>
                <wp:inline distT="0" distB="0" distL="0" distR="0" wp14:anchorId="5248D3AC" wp14:editId="4EED5542">
                  <wp:extent cx="2340000" cy="4140424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4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DD1">
              <w:rPr>
                <w:rFonts w:ascii="微软雅黑" w:eastAsia="微软雅黑" w:hAnsi="微软雅黑" w:cs="微软雅黑" w:hint="eastAsia"/>
                <w:sz w:val="21"/>
                <w:szCs w:val="21"/>
              </w:rPr>
              <w:t>（图</w:t>
            </w:r>
            <w:r w:rsidR="009376DB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 w:rsidR="00A36DD1">
              <w:rPr>
                <w:rFonts w:ascii="微软雅黑" w:eastAsia="微软雅黑" w:hAnsi="微软雅黑" w:cs="微软雅黑" w:hint="eastAsia"/>
                <w:sz w:val="21"/>
                <w:szCs w:val="21"/>
              </w:rPr>
              <w:t>）</w:t>
            </w:r>
            <w:r w:rsidR="00A36DD1">
              <w:rPr>
                <w:noProof/>
              </w:rPr>
              <w:drawing>
                <wp:inline distT="0" distB="0" distL="0" distR="0" wp14:anchorId="01ECB4C6" wp14:editId="70DFC3B4">
                  <wp:extent cx="2340000" cy="4107188"/>
                  <wp:effectExtent l="0" t="0" r="3175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0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DD1">
              <w:rPr>
                <w:rFonts w:ascii="微软雅黑" w:eastAsia="微软雅黑" w:hAnsi="微软雅黑" w:cs="微软雅黑" w:hint="eastAsia"/>
                <w:sz w:val="21"/>
                <w:szCs w:val="21"/>
              </w:rPr>
              <w:t>（图</w:t>
            </w:r>
            <w:r w:rsidR="009376DB">
              <w:rPr>
                <w:rFonts w:ascii="微软雅黑" w:eastAsia="微软雅黑" w:hAnsi="微软雅黑" w:cs="微软雅黑" w:hint="eastAsia"/>
                <w:sz w:val="21"/>
                <w:szCs w:val="21"/>
              </w:rPr>
              <w:t>5</w:t>
            </w:r>
            <w:r w:rsidR="00A36DD1">
              <w:rPr>
                <w:rFonts w:ascii="微软雅黑" w:eastAsia="微软雅黑" w:hAnsi="微软雅黑" w:cs="微软雅黑" w:hint="eastAsia"/>
                <w:sz w:val="21"/>
                <w:szCs w:val="21"/>
              </w:rPr>
              <w:t>）</w:t>
            </w:r>
          </w:p>
        </w:tc>
        <w:tc>
          <w:tcPr>
            <w:tcW w:w="5895" w:type="dxa"/>
          </w:tcPr>
          <w:p w:rsidR="000E1CC8" w:rsidRDefault="000E1CC8" w:rsidP="000D2B7B">
            <w:pPr>
              <w:pStyle w:val="af1"/>
              <w:widowControl/>
              <w:numPr>
                <w:ilvl w:val="0"/>
                <w:numId w:val="7"/>
              </w:numPr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向日葵安卓客户端</w:t>
            </w:r>
            <w:proofErr w:type="gramEnd"/>
            <w:r w:rsidR="00361599">
              <w:rPr>
                <w:rFonts w:ascii="微软雅黑" w:eastAsia="微软雅黑" w:hAnsi="微软雅黑" w:cs="微软雅黑" w:hint="eastAsia"/>
                <w:sz w:val="21"/>
                <w:szCs w:val="21"/>
              </w:rPr>
              <w:t>登录页面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点击注册，</w:t>
            </w:r>
            <w:r w:rsidR="00361599">
              <w:rPr>
                <w:rFonts w:ascii="微软雅黑" w:eastAsia="微软雅黑" w:hAnsi="微软雅黑" w:cs="微软雅黑" w:hint="eastAsia"/>
                <w:sz w:val="21"/>
                <w:szCs w:val="21"/>
              </w:rPr>
              <w:t>样式如图</w:t>
            </w:r>
            <w:proofErr w:type="gramStart"/>
            <w:r w:rsidRPr="00867536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图</w:t>
            </w:r>
            <w:proofErr w:type="gramEnd"/>
            <w:r w:rsidRPr="00867536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="00361599">
              <w:rPr>
                <w:rFonts w:ascii="微软雅黑" w:eastAsia="微软雅黑" w:hAnsi="微软雅黑" w:cs="微软雅黑" w:hint="eastAsia"/>
                <w:sz w:val="21"/>
                <w:szCs w:val="21"/>
              </w:rPr>
              <w:t>文案不变，修改</w:t>
            </w:r>
            <w:r w:rsidR="00486163">
              <w:rPr>
                <w:rFonts w:ascii="微软雅黑" w:eastAsia="微软雅黑" w:hAnsi="微软雅黑" w:cs="微软雅黑" w:hint="eastAsia"/>
                <w:sz w:val="21"/>
                <w:szCs w:val="21"/>
              </w:rPr>
              <w:t>样式</w:t>
            </w:r>
            <w:r w:rsidR="00361599">
              <w:rPr>
                <w:rFonts w:ascii="微软雅黑" w:eastAsia="微软雅黑" w:hAnsi="微软雅黑" w:cs="微软雅黑" w:hint="eastAsia"/>
                <w:sz w:val="21"/>
                <w:szCs w:val="21"/>
              </w:rPr>
              <w:t>为：段落前不</w:t>
            </w:r>
            <w:r w:rsidR="0006494F">
              <w:rPr>
                <w:rFonts w:ascii="微软雅黑" w:eastAsia="微软雅黑" w:hAnsi="微软雅黑" w:cs="微软雅黑" w:hint="eastAsia"/>
                <w:sz w:val="21"/>
                <w:szCs w:val="21"/>
              </w:rPr>
              <w:t>留</w:t>
            </w:r>
            <w:r w:rsidR="00361599">
              <w:rPr>
                <w:rFonts w:ascii="微软雅黑" w:eastAsia="微软雅黑" w:hAnsi="微软雅黑" w:cs="微软雅黑" w:hint="eastAsia"/>
                <w:sz w:val="21"/>
                <w:szCs w:val="21"/>
              </w:rPr>
              <w:t>空格</w:t>
            </w:r>
          </w:p>
          <w:p w:rsidR="00EB09B1" w:rsidRDefault="00EB09B1" w:rsidP="00EB09B1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①点击不同意并退出，返回登录页</w:t>
            </w:r>
          </w:p>
          <w:p w:rsidR="00EB09B1" w:rsidRDefault="00EB09B1" w:rsidP="00EB09B1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color w:val="ED7D31" w:themeColor="accent2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②点击同意，进入注册页，如</w:t>
            </w:r>
            <w:r w:rsidRPr="00EB09B1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图2</w:t>
            </w:r>
          </w:p>
          <w:p w:rsidR="00EB09B1" w:rsidRDefault="00EB09B1" w:rsidP="00EB09B1">
            <w:pPr>
              <w:pStyle w:val="af1"/>
              <w:widowControl/>
              <w:numPr>
                <w:ilvl w:val="0"/>
                <w:numId w:val="7"/>
              </w:numPr>
              <w:spacing w:beforeAutospacing="0" w:afterAutospacing="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00EB09B1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图2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中，</w:t>
            </w:r>
            <w:r w:rsidRPr="00EB09B1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把用户许可协议与隐私政策的文字调整成勾选“我已阅读并同意《用户许可协议》《隐私政策》”</w:t>
            </w:r>
          </w:p>
          <w:p w:rsidR="00EB09B1" w:rsidRDefault="00522E68" w:rsidP="00EB09B1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①</w:t>
            </w:r>
            <w:r w:rsidR="00EB09B1" w:rsidRPr="00EB09B1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 xml:space="preserve">默认状态为已勾选，勾选后可正常注册，按钮会亮色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②</w:t>
            </w:r>
            <w:r w:rsidR="00EB09B1" w:rsidRPr="00EB09B1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如不</w:t>
            </w:r>
            <w:proofErr w:type="gramStart"/>
            <w:r w:rsidR="00EB09B1" w:rsidRPr="00EB09B1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勾选不可</w:t>
            </w:r>
            <w:proofErr w:type="gramEnd"/>
            <w:r w:rsidR="00EB09B1" w:rsidRPr="00EB09B1"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注册，注册按钮为灰色点击无操</w:t>
            </w:r>
          </w:p>
          <w:p w:rsidR="00522E68" w:rsidRPr="00EB09B1" w:rsidRDefault="00522E68" w:rsidP="00EB09B1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1"/>
                <w:szCs w:val="21"/>
              </w:rPr>
              <w:t>③其他方式注册采用同样样式及交互，如</w:t>
            </w:r>
            <w:r w:rsidRPr="00522E68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图3</w:t>
            </w:r>
          </w:p>
          <w:p w:rsidR="00361599" w:rsidRDefault="006944FF" w:rsidP="000D2B7B">
            <w:pPr>
              <w:pStyle w:val="af1"/>
              <w:widowControl/>
              <w:numPr>
                <w:ilvl w:val="0"/>
                <w:numId w:val="7"/>
              </w:numPr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如果文档有更新或者老用户没有同意过这两份协议，则在进入APP后提示如</w:t>
            </w:r>
            <w:r w:rsidRPr="00867536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图</w:t>
            </w:r>
            <w:r w:rsidR="00502C8B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,</w:t>
            </w:r>
          </w:p>
          <w:p w:rsidR="000E1CC8" w:rsidRDefault="000E1CC8" w:rsidP="000E1CC8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文案为：</w:t>
            </w:r>
          </w:p>
          <w:p w:rsidR="000E1CC8" w:rsidRDefault="000E1CC8" w:rsidP="000E1CC8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《</w:t>
            </w:r>
            <w:proofErr w:type="spellStart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xxxxxxx</w:t>
            </w:r>
            <w:proofErr w:type="spellEnd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》已于20xx年x月x日更新。</w:t>
            </w:r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br/>
              <w:t>Oray重视用户的隐私和个人信息保护，在</w:t>
            </w:r>
            <w:proofErr w:type="gramStart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您正常</w:t>
            </w:r>
            <w:proofErr w:type="gramEnd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使用Oray产品服务时，您的身份信息、联系方式等信息需依法收集、使用、储存。</w:t>
            </w:r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br/>
              <w:t>我们最近更新以下协议，您在点击同意下列协议前，请您务必审慎阅读，并充分理解协议条款内容。</w:t>
            </w:r>
          </w:p>
          <w:p w:rsidR="000E1CC8" w:rsidRPr="000E1CC8" w:rsidRDefault="000E1CC8" w:rsidP="000E1CC8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0E1CC8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说明：</w:t>
            </w:r>
            <w:r w:rsidRPr="000E3BD1">
              <w:rPr>
                <w:rFonts w:ascii="微软雅黑" w:eastAsia="微软雅黑" w:hAnsi="微软雅黑" w:cs="微软雅黑" w:hint="eastAsia"/>
                <w:color w:val="7C706B"/>
                <w:sz w:val="21"/>
                <w:szCs w:val="21"/>
              </w:rPr>
              <w:t>“《</w:t>
            </w:r>
            <w:proofErr w:type="spellStart"/>
            <w:r w:rsidRPr="000E3BD1">
              <w:rPr>
                <w:rFonts w:ascii="微软雅黑" w:eastAsia="微软雅黑" w:hAnsi="微软雅黑" w:cs="微软雅黑" w:hint="eastAsia"/>
                <w:color w:val="7C706B"/>
                <w:sz w:val="21"/>
                <w:szCs w:val="21"/>
              </w:rPr>
              <w:t>xxxxx</w:t>
            </w:r>
            <w:proofErr w:type="spellEnd"/>
            <w:r w:rsidRPr="000E3BD1">
              <w:rPr>
                <w:rFonts w:ascii="微软雅黑" w:eastAsia="微软雅黑" w:hAnsi="微软雅黑" w:cs="微软雅黑" w:hint="eastAsia"/>
                <w:color w:val="7C706B"/>
                <w:sz w:val="21"/>
                <w:szCs w:val="21"/>
              </w:rPr>
              <w:t>》”为读取更新的协议名称包括《用户许可协议》、《隐私政策》</w:t>
            </w:r>
          </w:p>
          <w:p w:rsidR="000E1CC8" w:rsidRPr="007C4DC7" w:rsidRDefault="000E1CC8" w:rsidP="007C4DC7">
            <w:pPr>
              <w:pStyle w:val="af1"/>
              <w:widowControl/>
              <w:spacing w:beforeAutospacing="0" w:afterAutospacing="0"/>
              <w:ind w:firstLineChars="200" w:firstLine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0E3BD1">
              <w:rPr>
                <w:rFonts w:ascii="微软雅黑" w:eastAsia="微软雅黑" w:hAnsi="微软雅黑" w:cs="微软雅黑" w:hint="eastAsia"/>
                <w:color w:val="7C706B"/>
                <w:sz w:val="21"/>
                <w:szCs w:val="21"/>
              </w:rPr>
              <w:t>“20xx年x月x日”为读取更新协议的时间</w:t>
            </w:r>
          </w:p>
          <w:p w:rsidR="007C4DC7" w:rsidRDefault="000D2B7B" w:rsidP="007C4DC7">
            <w:pPr>
              <w:pStyle w:val="af1"/>
              <w:widowControl/>
              <w:numPr>
                <w:ilvl w:val="0"/>
                <w:numId w:val="7"/>
              </w:numPr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规则</w:t>
            </w:r>
            <w:r w:rsidR="007C4DC7">
              <w:rPr>
                <w:rFonts w:ascii="微软雅黑" w:eastAsia="微软雅黑" w:hAnsi="微软雅黑" w:cs="微软雅黑" w:hint="eastAsia"/>
                <w:sz w:val="21"/>
                <w:szCs w:val="21"/>
              </w:rPr>
              <w:t>：</w:t>
            </w:r>
          </w:p>
          <w:p w:rsidR="007C4DC7" w:rsidRDefault="007C4DC7" w:rsidP="007C4DC7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①</w:t>
            </w:r>
            <w:r w:rsidRPr="007C4DC7">
              <w:rPr>
                <w:rFonts w:ascii="微软雅黑" w:eastAsia="微软雅黑" w:hAnsi="微软雅黑" w:cs="微软雅黑" w:hint="eastAsia"/>
                <w:sz w:val="21"/>
                <w:szCs w:val="21"/>
              </w:rPr>
              <w:t>该功能发布后，协议全部更新1次，所有登录APP的用户均弹出提醒。</w:t>
            </w:r>
          </w:p>
          <w:p w:rsidR="007C4DC7" w:rsidRDefault="007C4DC7" w:rsidP="007C4DC7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②</w:t>
            </w:r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在此之后2份文档更新，进入APP立即弹出提示弹窗，无论更新前是否确认过。</w:t>
            </w:r>
          </w:p>
          <w:p w:rsidR="007C4DC7" w:rsidRDefault="007C4DC7" w:rsidP="007C4DC7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③</w:t>
            </w:r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同一</w:t>
            </w:r>
            <w:proofErr w:type="gramStart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帐号</w:t>
            </w:r>
            <w:proofErr w:type="gramEnd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，在Oray其他APP确认过协议，但在花生</w:t>
            </w:r>
            <w:proofErr w:type="gramStart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壳管理</w:t>
            </w:r>
            <w:proofErr w:type="gramEnd"/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APP未确认，也需要弹出弹窗。</w:t>
            </w:r>
          </w:p>
          <w:p w:rsidR="000D2B7B" w:rsidRDefault="007C4DC7" w:rsidP="004B5B70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④</w:t>
            </w:r>
            <w:r w:rsidRPr="000E3BD1">
              <w:rPr>
                <w:rFonts w:ascii="微软雅黑" w:eastAsia="微软雅黑" w:hAnsi="微软雅黑" w:cs="微软雅黑" w:hint="eastAsia"/>
                <w:sz w:val="21"/>
                <w:szCs w:val="21"/>
              </w:rPr>
              <w:t>不管是《用户许可协议》或《隐私政策》或两份同时更新，页面上的内容显示对应更新的协议名称和更新时间。</w:t>
            </w:r>
          </w:p>
          <w:p w:rsidR="009376DB" w:rsidRDefault="009376DB" w:rsidP="009376DB">
            <w:pPr>
              <w:pStyle w:val="af1"/>
              <w:widowControl/>
              <w:numPr>
                <w:ilvl w:val="0"/>
                <w:numId w:val="7"/>
              </w:numPr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其他情况说明：</w:t>
            </w:r>
          </w:p>
          <w:p w:rsidR="009376DB" w:rsidRDefault="009376DB" w:rsidP="009376DB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①如果两份协议有更新，如</w:t>
            </w:r>
            <w:r w:rsidRPr="00F1100B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图</w:t>
            </w:r>
            <w:r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4</w:t>
            </w:r>
          </w:p>
          <w:p w:rsidR="009376DB" w:rsidRDefault="009376DB" w:rsidP="009376DB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color w:val="ED7D31" w:themeColor="accent2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②如果仅一份协议更新，如</w:t>
            </w:r>
            <w:r w:rsidRPr="00F1100B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图</w:t>
            </w:r>
            <w:r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5</w:t>
            </w:r>
          </w:p>
          <w:p w:rsidR="009376DB" w:rsidRDefault="009376DB" w:rsidP="009376DB">
            <w:pPr>
              <w:pStyle w:val="af1"/>
              <w:widowControl/>
              <w:numPr>
                <w:ilvl w:val="0"/>
                <w:numId w:val="7"/>
              </w:numPr>
              <w:spacing w:beforeAutospacing="0" w:afterAutospacing="0"/>
              <w:rPr>
                <w:rFonts w:ascii="微软雅黑" w:eastAsia="微软雅黑" w:hAnsi="微软雅黑" w:cs="微软雅黑" w:hint="eastAsia"/>
                <w:sz w:val="21"/>
                <w:szCs w:val="21"/>
              </w:rPr>
            </w:pPr>
            <w:r w:rsidRPr="009376DB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lastRenderedPageBreak/>
              <w:t>图</w:t>
            </w:r>
            <w:r w:rsidRPr="009376DB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4</w:t>
            </w:r>
            <w:r w:rsidRPr="009376DB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、图</w:t>
            </w:r>
            <w:r w:rsidRPr="009376DB">
              <w:rPr>
                <w:rFonts w:ascii="微软雅黑" w:eastAsia="微软雅黑" w:hAnsi="微软雅黑" w:cs="微软雅黑" w:hint="eastAsia"/>
                <w:color w:val="ED7D31" w:themeColor="accent2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中点击操作：点击不同意并退出，返回到APP登录页，点击同意，记录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该帐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号已在向日葵客户端APP确认协议，并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关闭弹窗</w:t>
            </w:r>
            <w:proofErr w:type="gramEnd"/>
          </w:p>
        </w:tc>
      </w:tr>
    </w:tbl>
    <w:p w:rsidR="00AD7E14" w:rsidRPr="00A0129B" w:rsidRDefault="005113FA" w:rsidP="000E3BD1">
      <w:pPr>
        <w:pStyle w:val="af1"/>
        <w:widowControl/>
        <w:spacing w:beforeAutospacing="0" w:afterAutospacing="0"/>
        <w:rPr>
          <w:rFonts w:ascii="微软雅黑" w:eastAsia="微软雅黑" w:hAnsi="微软雅黑" w:cs="微软雅黑"/>
          <w:color w:val="ED7D31" w:themeColor="accent2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color w:val="ED7D31" w:themeColor="accent2"/>
          <w:sz w:val="21"/>
          <w:szCs w:val="21"/>
        </w:rPr>
        <w:lastRenderedPageBreak/>
        <w:t>弹窗文案</w:t>
      </w:r>
      <w:proofErr w:type="gramEnd"/>
      <w:r w:rsidR="00A0129B" w:rsidRPr="00A0129B">
        <w:rPr>
          <w:rFonts w:ascii="微软雅黑" w:eastAsia="微软雅黑" w:hAnsi="微软雅黑" w:cs="微软雅黑" w:hint="eastAsia"/>
          <w:color w:val="ED7D31" w:themeColor="accent2"/>
          <w:sz w:val="21"/>
          <w:szCs w:val="21"/>
        </w:rPr>
        <w:t>举例</w:t>
      </w:r>
      <w:r>
        <w:rPr>
          <w:rFonts w:ascii="微软雅黑" w:eastAsia="微软雅黑" w:hAnsi="微软雅黑" w:cs="微软雅黑" w:hint="eastAsia"/>
          <w:color w:val="ED7D31" w:themeColor="accent2"/>
          <w:sz w:val="21"/>
          <w:szCs w:val="21"/>
        </w:rPr>
        <w:t>说明</w:t>
      </w:r>
    </w:p>
    <w:p w:rsidR="00A0129B" w:rsidRDefault="00A0129B" w:rsidP="00A0129B">
      <w:pPr>
        <w:pStyle w:val="af1"/>
        <w:widowControl/>
        <w:spacing w:beforeAutospacing="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 w:rsidRPr="000E3BD1">
        <w:rPr>
          <w:rFonts w:ascii="微软雅黑" w:eastAsia="微软雅黑" w:hAnsi="微软雅黑" w:cs="微软雅黑" w:hint="eastAsia"/>
          <w:sz w:val="21"/>
          <w:szCs w:val="21"/>
        </w:rPr>
        <w:t>如新规则在8月29日9:00更新，在8月29日15:00登录APP，则会收到两个协议内容的提醒，并且时间一致。</w:t>
      </w:r>
    </w:p>
    <w:p w:rsidR="00A0129B" w:rsidRPr="000E3BD1" w:rsidRDefault="00A0129B" w:rsidP="00A0129B">
      <w:pPr>
        <w:pStyle w:val="af1"/>
        <w:widowControl/>
        <w:spacing w:beforeAutospacing="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 w:rsidRPr="000E3BD1">
        <w:rPr>
          <w:rFonts w:ascii="微软雅黑" w:eastAsia="微软雅黑" w:hAnsi="微软雅黑" w:cs="微软雅黑" w:hint="eastAsia"/>
          <w:sz w:val="21"/>
          <w:szCs w:val="21"/>
        </w:rPr>
        <w:t>如新规则在8月29日9:00更新，8月30日再次更新了隐私政策，则8月31日登录APP则会收到两个协议内容的提醒，但时间不一致。</w:t>
      </w:r>
    </w:p>
    <w:p w:rsidR="00A0129B" w:rsidRPr="000E3BD1" w:rsidRDefault="00A0129B" w:rsidP="00A0129B">
      <w:pPr>
        <w:pStyle w:val="af1"/>
        <w:widowControl/>
        <w:spacing w:beforeAutospacing="0" w:afterAutospacing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3、</w:t>
      </w:r>
      <w:r w:rsidRPr="000E3BD1">
        <w:rPr>
          <w:rFonts w:ascii="微软雅黑" w:eastAsia="微软雅黑" w:hAnsi="微软雅黑" w:cs="微软雅黑" w:hint="eastAsia"/>
          <w:sz w:val="21"/>
          <w:szCs w:val="21"/>
        </w:rPr>
        <w:t>如新规则在8月29日9:00更新，在8月29日15:00登录APP，已经确认同意。然后在8月30日再次更新了隐私政策，8月31日则只收到隐私政策的提醒。</w:t>
      </w:r>
    </w:p>
    <w:p w:rsidR="00A0129B" w:rsidRDefault="00B63562" w:rsidP="00B63562">
      <w:pPr>
        <w:pStyle w:val="2"/>
        <w:spacing w:before="312"/>
      </w:pPr>
      <w:bookmarkStart w:id="6" w:name="_Toc26433694"/>
      <w:r>
        <w:rPr>
          <w:rFonts w:hint="eastAsia"/>
        </w:rPr>
        <w:t>新增固定的用户许可协议及隐私政策入口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93"/>
        <w:gridCol w:w="5895"/>
      </w:tblGrid>
      <w:tr w:rsidR="00B63562" w:rsidTr="00D82766">
        <w:tc>
          <w:tcPr>
            <w:tcW w:w="9493" w:type="dxa"/>
          </w:tcPr>
          <w:p w:rsidR="00B63562" w:rsidRDefault="00B63562" w:rsidP="00B63562">
            <w:r>
              <w:rPr>
                <w:rFonts w:hint="eastAsia"/>
              </w:rPr>
              <w:t>界面</w:t>
            </w:r>
          </w:p>
        </w:tc>
        <w:tc>
          <w:tcPr>
            <w:tcW w:w="5895" w:type="dxa"/>
          </w:tcPr>
          <w:p w:rsidR="00B63562" w:rsidRDefault="00B63562" w:rsidP="00B63562">
            <w:r>
              <w:rPr>
                <w:rFonts w:hint="eastAsia"/>
              </w:rPr>
              <w:t>说明</w:t>
            </w:r>
          </w:p>
        </w:tc>
      </w:tr>
      <w:tr w:rsidR="00B63562" w:rsidTr="00D82766">
        <w:tc>
          <w:tcPr>
            <w:tcW w:w="9493" w:type="dxa"/>
          </w:tcPr>
          <w:p w:rsidR="00B63562" w:rsidRDefault="00D82766" w:rsidP="00B63562">
            <w:r>
              <w:rPr>
                <w:noProof/>
              </w:rPr>
              <w:drawing>
                <wp:inline distT="0" distB="0" distL="0" distR="0" wp14:anchorId="2221F062" wp14:editId="55D0A8AB">
                  <wp:extent cx="2340000" cy="4152828"/>
                  <wp:effectExtent l="0" t="0" r="317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415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5895" w:type="dxa"/>
          </w:tcPr>
          <w:p w:rsidR="00B63562" w:rsidRDefault="00A057EE" w:rsidP="00A057EE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向日葵安卓客户端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关于页面，新增用户许可协议，隐私政策常在入口，如</w:t>
            </w:r>
            <w:r w:rsidRPr="00F1100B">
              <w:rPr>
                <w:rFonts w:hint="eastAsia"/>
                <w:color w:val="ED7D31" w:themeColor="accent2"/>
              </w:rPr>
              <w:t>图</w:t>
            </w:r>
            <w:r w:rsidR="006A618C" w:rsidRPr="00F1100B">
              <w:rPr>
                <w:rFonts w:hint="eastAsia"/>
                <w:color w:val="ED7D31" w:themeColor="accent2"/>
              </w:rPr>
              <w:t>1</w:t>
            </w:r>
          </w:p>
          <w:p w:rsidR="006A618C" w:rsidRDefault="00D1060D" w:rsidP="00A057EE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页面需重新排版，</w:t>
            </w:r>
            <w:proofErr w:type="gramStart"/>
            <w:r>
              <w:rPr>
                <w:rFonts w:hint="eastAsia"/>
              </w:rPr>
              <w:t>请已设计图</w:t>
            </w:r>
            <w:proofErr w:type="gramEnd"/>
            <w:r>
              <w:rPr>
                <w:rFonts w:hint="eastAsia"/>
              </w:rPr>
              <w:t>为准</w:t>
            </w:r>
          </w:p>
          <w:p w:rsidR="00D1060D" w:rsidRDefault="00D27501" w:rsidP="00A057EE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点击检测新版本，</w:t>
            </w:r>
            <w:proofErr w:type="gramStart"/>
            <w:r>
              <w:rPr>
                <w:rFonts w:hint="eastAsia"/>
              </w:rPr>
              <w:t>交互与</w:t>
            </w:r>
            <w:proofErr w:type="gramEnd"/>
            <w:r>
              <w:rPr>
                <w:rFonts w:hint="eastAsia"/>
              </w:rPr>
              <w:t>原来一致</w:t>
            </w:r>
          </w:p>
          <w:p w:rsidR="00D27501" w:rsidRDefault="00D27501" w:rsidP="00A057EE">
            <w:pPr>
              <w:pStyle w:val="ad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点击用户许可协议，内部浏览器打开对应的帮助文档</w:t>
            </w:r>
          </w:p>
          <w:p w:rsidR="00D27501" w:rsidRDefault="00D27501" w:rsidP="00D27501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链接：</w:t>
            </w:r>
          </w:p>
          <w:p w:rsidR="00D27501" w:rsidRDefault="00D27501" w:rsidP="00D27501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①隐私协议：</w:t>
            </w:r>
            <w:hyperlink r:id="rId20" w:history="1">
              <w:r w:rsidRPr="00611F23">
                <w:rPr>
                  <w:rStyle w:val="ab"/>
                  <w:rFonts w:ascii="微软雅黑" w:eastAsia="微软雅黑" w:hAnsi="微软雅黑" w:cs="微软雅黑"/>
                  <w:sz w:val="21"/>
                  <w:szCs w:val="21"/>
                </w:rPr>
                <w:t>http://url.oray.com/dYZrcq</w:t>
              </w:r>
            </w:hyperlink>
          </w:p>
          <w:p w:rsidR="00D27501" w:rsidRDefault="00D27501" w:rsidP="003F1D9C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②用户许可协议：</w:t>
            </w:r>
            <w:hyperlink r:id="rId21" w:history="1">
              <w:r w:rsidRPr="00611F23">
                <w:rPr>
                  <w:rStyle w:val="ab"/>
                  <w:rFonts w:ascii="微软雅黑" w:eastAsia="微软雅黑" w:hAnsi="微软雅黑" w:cs="微软雅黑"/>
                  <w:sz w:val="21"/>
                  <w:szCs w:val="21"/>
                </w:rPr>
                <w:t>http://url.oray.com/qWJXJd</w:t>
              </w:r>
            </w:hyperlink>
          </w:p>
          <w:p w:rsidR="00343CF0" w:rsidRDefault="00343CF0" w:rsidP="003F1D9C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如果没有内嵌浏览器，就外跳</w:t>
            </w:r>
          </w:p>
          <w:p w:rsidR="00343CF0" w:rsidRDefault="00343CF0" w:rsidP="00343CF0">
            <w:pPr>
              <w:pStyle w:val="af1"/>
              <w:widowControl/>
              <w:numPr>
                <w:ilvl w:val="0"/>
                <w:numId w:val="8"/>
              </w:numPr>
              <w:spacing w:beforeAutospacing="0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点击官方网站，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外跳浏览器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打开向日葵</w:t>
            </w:r>
            <w:r w:rsidR="00547C1E">
              <w:rPr>
                <w:rFonts w:ascii="微软雅黑" w:eastAsia="微软雅黑" w:hAnsi="微软雅黑" w:cs="微软雅黑" w:hint="eastAsia"/>
                <w:sz w:val="21"/>
                <w:szCs w:val="21"/>
              </w:rPr>
              <w:t>个人</w:t>
            </w:r>
            <w:proofErr w:type="gramStart"/>
            <w:r w:rsidR="00547C1E">
              <w:rPr>
                <w:rFonts w:ascii="微软雅黑" w:eastAsia="微软雅黑" w:hAnsi="微软雅黑" w:cs="微软雅黑" w:hint="eastAsia"/>
                <w:sz w:val="21"/>
                <w:szCs w:val="21"/>
              </w:rPr>
              <w:t>版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官网</w:t>
            </w:r>
            <w:proofErr w:type="gramEnd"/>
          </w:p>
          <w:p w:rsidR="003F1D9C" w:rsidRDefault="00547C1E" w:rsidP="00547C1E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链接：</w:t>
            </w:r>
            <w:hyperlink r:id="rId22" w:history="1">
              <w:r w:rsidR="00BD3E9C" w:rsidRPr="00611F23">
                <w:rPr>
                  <w:rStyle w:val="ab"/>
                  <w:rFonts w:ascii="微软雅黑" w:eastAsia="微软雅黑" w:hAnsi="微软雅黑" w:cs="微软雅黑"/>
                  <w:sz w:val="21"/>
                  <w:szCs w:val="21"/>
                </w:rPr>
                <w:t>https://sunlogin.oray.com/personal/</w:t>
              </w:r>
            </w:hyperlink>
          </w:p>
          <w:p w:rsidR="00BD3E9C" w:rsidRPr="00BD3E9C" w:rsidRDefault="00BD3E9C" w:rsidP="00547C1E">
            <w:pPr>
              <w:pStyle w:val="af1"/>
              <w:widowControl/>
              <w:spacing w:beforeAutospacing="0" w:afterAutospacing="0"/>
              <w:ind w:left="420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</w:tbl>
    <w:p w:rsidR="00736FCD" w:rsidRPr="000E3BD1" w:rsidRDefault="00736FCD" w:rsidP="00736FCD">
      <w:pPr>
        <w:rPr>
          <w:szCs w:val="21"/>
        </w:rPr>
      </w:pPr>
    </w:p>
    <w:sectPr w:rsidR="00736FCD" w:rsidRPr="000E3BD1" w:rsidSect="00885C3E">
      <w:headerReference w:type="default" r:id="rId23"/>
      <w:footerReference w:type="default" r:id="rId24"/>
      <w:pgSz w:w="16838" w:h="23811" w:code="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B6E" w:rsidRDefault="00F46B6E">
      <w:r>
        <w:separator/>
      </w:r>
    </w:p>
  </w:endnote>
  <w:endnote w:type="continuationSeparator" w:id="0">
    <w:p w:rsidR="00F46B6E" w:rsidRDefault="00F4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B6E" w:rsidRDefault="00F46B6E">
      <w:r>
        <w:separator/>
      </w:r>
    </w:p>
  </w:footnote>
  <w:footnote w:type="continuationSeparator" w:id="0">
    <w:p w:rsidR="00F46B6E" w:rsidRDefault="00F46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ED4E7D"/>
    <w:multiLevelType w:val="singleLevel"/>
    <w:tmpl w:val="A6ED4E7D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8C8218A"/>
    <w:multiLevelType w:val="singleLevel"/>
    <w:tmpl w:val="C8C8218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1B0A48"/>
    <w:multiLevelType w:val="hybridMultilevel"/>
    <w:tmpl w:val="18C0C0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57707"/>
    <w:multiLevelType w:val="hybridMultilevel"/>
    <w:tmpl w:val="24367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FE1302E"/>
    <w:multiLevelType w:val="hybridMultilevel"/>
    <w:tmpl w:val="B908E560"/>
    <w:lvl w:ilvl="0" w:tplc="45926776">
      <w:start w:val="1"/>
      <w:numFmt w:val="decimal"/>
      <w:lvlText w:val="%1)"/>
      <w:lvlJc w:val="left"/>
      <w:pPr>
        <w:ind w:left="84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C43161F"/>
    <w:multiLevelType w:val="hybridMultilevel"/>
    <w:tmpl w:val="7A8E2A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8F272D"/>
    <w:multiLevelType w:val="hybridMultilevel"/>
    <w:tmpl w:val="E86ABB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7E5E92"/>
    <w:multiLevelType w:val="hybridMultilevel"/>
    <w:tmpl w:val="896C9658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494F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2B7B"/>
    <w:rsid w:val="000D4836"/>
    <w:rsid w:val="000D4C46"/>
    <w:rsid w:val="000D5513"/>
    <w:rsid w:val="000D777C"/>
    <w:rsid w:val="000E123E"/>
    <w:rsid w:val="000E1CC8"/>
    <w:rsid w:val="000E3BD1"/>
    <w:rsid w:val="000E4407"/>
    <w:rsid w:val="000E5986"/>
    <w:rsid w:val="000E6845"/>
    <w:rsid w:val="000E7B10"/>
    <w:rsid w:val="000F0678"/>
    <w:rsid w:val="000F24ED"/>
    <w:rsid w:val="000F3E1B"/>
    <w:rsid w:val="000F4884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414E"/>
    <w:rsid w:val="00117D69"/>
    <w:rsid w:val="001232B6"/>
    <w:rsid w:val="001247F1"/>
    <w:rsid w:val="00125D86"/>
    <w:rsid w:val="001266F8"/>
    <w:rsid w:val="0013034E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3C5A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1D72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0D9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6848"/>
    <w:rsid w:val="00337DA8"/>
    <w:rsid w:val="003407BD"/>
    <w:rsid w:val="00341A2E"/>
    <w:rsid w:val="00341E22"/>
    <w:rsid w:val="0034217F"/>
    <w:rsid w:val="00342225"/>
    <w:rsid w:val="00343CF0"/>
    <w:rsid w:val="00344A3C"/>
    <w:rsid w:val="00345670"/>
    <w:rsid w:val="00353C1B"/>
    <w:rsid w:val="003541BC"/>
    <w:rsid w:val="003551E8"/>
    <w:rsid w:val="00355D3D"/>
    <w:rsid w:val="00357D52"/>
    <w:rsid w:val="00361599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1651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041A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1D9C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6163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5B70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2C8B"/>
    <w:rsid w:val="00507907"/>
    <w:rsid w:val="00510128"/>
    <w:rsid w:val="005113FA"/>
    <w:rsid w:val="005116D6"/>
    <w:rsid w:val="00511AFA"/>
    <w:rsid w:val="005201E6"/>
    <w:rsid w:val="005212BA"/>
    <w:rsid w:val="005217E1"/>
    <w:rsid w:val="00521A9D"/>
    <w:rsid w:val="00522E68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1E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9A8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4FC2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5368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625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4FF"/>
    <w:rsid w:val="00694ADE"/>
    <w:rsid w:val="006A0E7E"/>
    <w:rsid w:val="006A0FBC"/>
    <w:rsid w:val="006A36FC"/>
    <w:rsid w:val="006A41DC"/>
    <w:rsid w:val="006A5139"/>
    <w:rsid w:val="006A618C"/>
    <w:rsid w:val="006A7461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414E"/>
    <w:rsid w:val="006D56C4"/>
    <w:rsid w:val="006D774A"/>
    <w:rsid w:val="006E0A6F"/>
    <w:rsid w:val="006E139C"/>
    <w:rsid w:val="006E1585"/>
    <w:rsid w:val="006E4958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5DD"/>
    <w:rsid w:val="00782D4F"/>
    <w:rsid w:val="00783264"/>
    <w:rsid w:val="00784658"/>
    <w:rsid w:val="00784B2F"/>
    <w:rsid w:val="00785486"/>
    <w:rsid w:val="00785602"/>
    <w:rsid w:val="0078652A"/>
    <w:rsid w:val="00786D50"/>
    <w:rsid w:val="00790BBE"/>
    <w:rsid w:val="00790CFA"/>
    <w:rsid w:val="007912FB"/>
    <w:rsid w:val="0079157A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4DC7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8A2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67536"/>
    <w:rsid w:val="00874680"/>
    <w:rsid w:val="00877DA6"/>
    <w:rsid w:val="008808EB"/>
    <w:rsid w:val="00881614"/>
    <w:rsid w:val="00881E16"/>
    <w:rsid w:val="00882FB1"/>
    <w:rsid w:val="00884628"/>
    <w:rsid w:val="008859AA"/>
    <w:rsid w:val="00885C3E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2401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0EF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6DB"/>
    <w:rsid w:val="00937B09"/>
    <w:rsid w:val="0094433E"/>
    <w:rsid w:val="00947384"/>
    <w:rsid w:val="00951CDA"/>
    <w:rsid w:val="00952BE3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4D1D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29B"/>
    <w:rsid w:val="00A013F8"/>
    <w:rsid w:val="00A02248"/>
    <w:rsid w:val="00A02FC1"/>
    <w:rsid w:val="00A03165"/>
    <w:rsid w:val="00A03D9E"/>
    <w:rsid w:val="00A0421E"/>
    <w:rsid w:val="00A052D7"/>
    <w:rsid w:val="00A057EE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6DD1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0CCF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1CCF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A7DA5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D7E14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5EB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0C3E"/>
    <w:rsid w:val="00B5196A"/>
    <w:rsid w:val="00B529D7"/>
    <w:rsid w:val="00B56904"/>
    <w:rsid w:val="00B56AF6"/>
    <w:rsid w:val="00B61739"/>
    <w:rsid w:val="00B61BC6"/>
    <w:rsid w:val="00B62EAA"/>
    <w:rsid w:val="00B63562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3E9C"/>
    <w:rsid w:val="00BD460A"/>
    <w:rsid w:val="00BD4E03"/>
    <w:rsid w:val="00BD64F0"/>
    <w:rsid w:val="00BD74F2"/>
    <w:rsid w:val="00BD76FB"/>
    <w:rsid w:val="00BE0120"/>
    <w:rsid w:val="00BE44C7"/>
    <w:rsid w:val="00BE4732"/>
    <w:rsid w:val="00BE613E"/>
    <w:rsid w:val="00BE61C4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773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6021"/>
    <w:rsid w:val="00CC62D1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060D"/>
    <w:rsid w:val="00D11758"/>
    <w:rsid w:val="00D124FD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2750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2289"/>
    <w:rsid w:val="00D550C2"/>
    <w:rsid w:val="00D5547C"/>
    <w:rsid w:val="00D6061B"/>
    <w:rsid w:val="00D615C6"/>
    <w:rsid w:val="00D655EE"/>
    <w:rsid w:val="00D65A5E"/>
    <w:rsid w:val="00D65B8D"/>
    <w:rsid w:val="00D65FC0"/>
    <w:rsid w:val="00D668C9"/>
    <w:rsid w:val="00D73271"/>
    <w:rsid w:val="00D7482C"/>
    <w:rsid w:val="00D767CB"/>
    <w:rsid w:val="00D770C1"/>
    <w:rsid w:val="00D771E1"/>
    <w:rsid w:val="00D778F3"/>
    <w:rsid w:val="00D82552"/>
    <w:rsid w:val="00D82766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439B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4EFC"/>
    <w:rsid w:val="00E36250"/>
    <w:rsid w:val="00E36ACB"/>
    <w:rsid w:val="00E403A2"/>
    <w:rsid w:val="00E41D96"/>
    <w:rsid w:val="00E43C31"/>
    <w:rsid w:val="00E44256"/>
    <w:rsid w:val="00E46157"/>
    <w:rsid w:val="00E46941"/>
    <w:rsid w:val="00E46B88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2658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09B1"/>
    <w:rsid w:val="00EB13BD"/>
    <w:rsid w:val="00EB3014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100B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6B6E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2A4A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355E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455E0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Normal (Web)"/>
    <w:basedOn w:val="a"/>
    <w:uiPriority w:val="99"/>
    <w:rsid w:val="000E3BD1"/>
    <w:pPr>
      <w:spacing w:beforeAutospacing="1" w:afterAutospacing="1"/>
      <w:jc w:val="left"/>
    </w:pPr>
    <w:rPr>
      <w:rFonts w:eastAsiaTheme="minorEastAsia" w:cs="Times New Roman"/>
      <w:kern w:val="0"/>
      <w:sz w:val="24"/>
      <w:szCs w:val="24"/>
    </w:rPr>
  </w:style>
  <w:style w:type="character" w:styleId="af2">
    <w:name w:val="Strong"/>
    <w:basedOn w:val="a0"/>
    <w:qFormat/>
    <w:rsid w:val="000E3BD1"/>
    <w:rPr>
      <w:b/>
    </w:rPr>
  </w:style>
  <w:style w:type="character" w:styleId="af3">
    <w:name w:val="Unresolved Mention"/>
    <w:basedOn w:val="a0"/>
    <w:uiPriority w:val="99"/>
    <w:semiHidden/>
    <w:unhideWhenUsed/>
    <w:rsid w:val="00802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1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url.oray.com/qWJXJd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url.oray.com/qWJXJ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url.oray.com/dYZrcq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url.oray.com/dYZrcq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sunlogin.oray.com/person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E52A98-4997-4DEA-96B9-A0A8EBB1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366</Words>
  <Characters>2089</Characters>
  <Application>Microsoft Office Word</Application>
  <DocSecurity>0</DocSecurity>
  <Lines>17</Lines>
  <Paragraphs>4</Paragraphs>
  <ScaleCrop>false</ScaleCrop>
  <Company>微软中国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228</cp:revision>
  <dcterms:created xsi:type="dcterms:W3CDTF">2016-08-29T01:54:00Z</dcterms:created>
  <dcterms:modified xsi:type="dcterms:W3CDTF">2019-12-05T02:21:00Z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