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0D59" w14:textId="77777777" w:rsidR="00205606" w:rsidRPr="003136DE" w:rsidRDefault="00E32793" w:rsidP="00205606">
      <w:pPr>
        <w:pStyle w:val="Title"/>
        <w:rPr>
          <w:rFonts w:ascii="Deutsche Bank Display" w:hAnsi="Deutsche Bank Display" w:cs="Deutsche Bank Display"/>
        </w:rPr>
      </w:pPr>
      <w:r>
        <w:rPr>
          <w:rFonts w:ascii="Deutsche Bank Display" w:hAnsi="Deutsche Bank Display" w:cs="Deutsche Bank Display"/>
        </w:rPr>
        <w:t xml:space="preserve">JAVA </w:t>
      </w:r>
      <w:r w:rsidR="008A065A" w:rsidRPr="003136DE">
        <w:rPr>
          <w:rFonts w:ascii="Deutsche Bank Display" w:hAnsi="Deutsche Bank Display" w:cs="Deutsche Bank Display"/>
        </w:rPr>
        <w:t>Programming Exercise</w:t>
      </w:r>
      <w:r w:rsidR="00AF440C">
        <w:rPr>
          <w:rFonts w:ascii="Deutsche Bank Display" w:hAnsi="Deutsche Bank Display" w:cs="Deutsche Bank Display"/>
        </w:rPr>
        <w:t xml:space="preserve"> </w:t>
      </w:r>
    </w:p>
    <w:p w14:paraId="48600D5A" w14:textId="77777777" w:rsidR="00205606" w:rsidRPr="003136DE" w:rsidRDefault="00205606" w:rsidP="00205606">
      <w:pPr>
        <w:pStyle w:val="Heading1"/>
        <w:rPr>
          <w:rFonts w:ascii="Deutsche Bank Display" w:hAnsi="Deutsche Bank Display" w:cs="Deutsche Bank Display"/>
        </w:rPr>
      </w:pPr>
      <w:r w:rsidRPr="003136DE">
        <w:rPr>
          <w:rFonts w:ascii="Deutsche Bank Display" w:hAnsi="Deutsche Bank Display" w:cs="Deutsche Bank Display"/>
        </w:rPr>
        <w:t>Background</w:t>
      </w:r>
    </w:p>
    <w:p w14:paraId="48600D5B" w14:textId="5EE66BF9" w:rsidR="008A065A" w:rsidRPr="003136DE" w:rsidRDefault="00C65BC3">
      <w:pPr>
        <w:rPr>
          <w:rFonts w:ascii="Deutsche Bank Display" w:hAnsi="Deutsche Bank Display" w:cs="Deutsche Bank Display"/>
        </w:rPr>
      </w:pPr>
      <w:r>
        <w:rPr>
          <w:rFonts w:ascii="Deutsche Bank Display" w:hAnsi="Deutsche Bank Display" w:cs="Deutsche Bank Display"/>
        </w:rPr>
        <w:t>Our Application is</w:t>
      </w:r>
      <w:r w:rsidR="008A065A" w:rsidRPr="003136DE">
        <w:rPr>
          <w:rFonts w:ascii="Deutsche Bank Display" w:hAnsi="Deutsche Bank Display" w:cs="Deutsche Bank Display"/>
        </w:rPr>
        <w:t xml:space="preserve"> an Angular 10 / Java </w:t>
      </w:r>
      <w:r w:rsidR="00080E34" w:rsidRPr="003136DE">
        <w:rPr>
          <w:rFonts w:ascii="Deutsche Bank Display" w:hAnsi="Deutsche Bank Display" w:cs="Deutsche Bank Display"/>
        </w:rPr>
        <w:t>micro services</w:t>
      </w:r>
      <w:r w:rsidR="008A065A" w:rsidRPr="003136DE">
        <w:rPr>
          <w:rFonts w:ascii="Deutsche Bank Display" w:hAnsi="Deutsche Bank Display" w:cs="Deutsche Bank Display"/>
        </w:rPr>
        <w:t xml:space="preserve"> </w:t>
      </w:r>
      <w:r w:rsidR="00F444DE" w:rsidRPr="003136DE">
        <w:rPr>
          <w:rFonts w:ascii="Deutsche Bank Display" w:hAnsi="Deutsche Bank Display" w:cs="Deutsche Bank Display"/>
        </w:rPr>
        <w:t>application</w:t>
      </w:r>
      <w:r w:rsidR="00F444DE">
        <w:rPr>
          <w:rFonts w:ascii="Deutsche Bank Display" w:hAnsi="Deutsche Bank Display" w:cs="Deutsche Bank Display"/>
        </w:rPr>
        <w:t xml:space="preserve"> using spring batch/boot</w:t>
      </w:r>
      <w:r w:rsidR="008A065A" w:rsidRPr="003136DE">
        <w:rPr>
          <w:rFonts w:ascii="Deutsche Bank Display" w:hAnsi="Deutsche Bank Display" w:cs="Deutsche Bank Display"/>
        </w:rPr>
        <w:t xml:space="preserve"> that has dynamic </w:t>
      </w:r>
      <w:r w:rsidR="00F444DE">
        <w:rPr>
          <w:rFonts w:ascii="Deutsche Bank Display" w:hAnsi="Deutsche Bank Display" w:cs="Deutsche Bank Display"/>
        </w:rPr>
        <w:t xml:space="preserve">GUI </w:t>
      </w:r>
      <w:r w:rsidR="008A065A" w:rsidRPr="003136DE">
        <w:rPr>
          <w:rFonts w:ascii="Deutsche Bank Display" w:hAnsi="Deutsche Bank Display" w:cs="Deutsche Bank Display"/>
        </w:rPr>
        <w:t>forms for one by one form completion and also the need for displaying lot</w:t>
      </w:r>
      <w:r w:rsidR="003136DE">
        <w:rPr>
          <w:rFonts w:ascii="Deutsche Bank Display" w:hAnsi="Deutsche Bank Display" w:cs="Deutsche Bank Display"/>
        </w:rPr>
        <w:t>s</w:t>
      </w:r>
      <w:r w:rsidR="008A065A" w:rsidRPr="003136DE">
        <w:rPr>
          <w:rFonts w:ascii="Deutsche Bank Display" w:hAnsi="Deutsche Bank Display" w:cs="Deutsche Bank Display"/>
        </w:rPr>
        <w:t xml:space="preserve"> of data in a tabular format with bulk actions and uses AG Grid for.</w:t>
      </w:r>
      <w:r w:rsidR="00205606" w:rsidRPr="003136DE">
        <w:rPr>
          <w:rFonts w:ascii="Deutsche Bank Display" w:hAnsi="Deutsche Bank Display" w:cs="Deutsche Bank Display"/>
        </w:rPr>
        <w:t xml:space="preserve"> </w:t>
      </w:r>
      <w:r w:rsidR="00F444DE">
        <w:rPr>
          <w:rFonts w:ascii="Deutsche Bank Display" w:hAnsi="Deutsche Bank Display" w:cs="Deutsche Bank Display"/>
        </w:rPr>
        <w:t xml:space="preserve">We also use swagger to expose and document our APIs. There is </w:t>
      </w:r>
      <w:r w:rsidR="00205606" w:rsidRPr="003136DE">
        <w:rPr>
          <w:rFonts w:ascii="Deutsche Bank Display" w:hAnsi="Deutsche Bank Display" w:cs="Deutsche Bank Display"/>
        </w:rPr>
        <w:t>focus on TDD</w:t>
      </w:r>
      <w:r w:rsidR="00F444DE">
        <w:rPr>
          <w:rFonts w:ascii="Deutsche Bank Display" w:hAnsi="Deutsche Bank Display" w:cs="Deutsche Bank Display"/>
        </w:rPr>
        <w:t xml:space="preserve"> and BDD</w:t>
      </w:r>
      <w:r w:rsidR="00205606" w:rsidRPr="003136DE">
        <w:rPr>
          <w:rFonts w:ascii="Deutsche Bank Display" w:hAnsi="Deutsche Bank Display" w:cs="Deutsche Bank Display"/>
        </w:rPr>
        <w:t xml:space="preserve"> so unit tests and automation are key.</w:t>
      </w:r>
      <w:r w:rsidR="003136DE">
        <w:rPr>
          <w:rFonts w:ascii="Deutsche Bank Display" w:hAnsi="Deutsche Bank Display" w:cs="Deutsche Bank Display"/>
        </w:rPr>
        <w:t xml:space="preserve"> The other key aspect is performance of the application v’s 4000/5000 users and now over low bandwidth/latency links in people’s homes.</w:t>
      </w:r>
      <w:r w:rsidR="00F444DE">
        <w:rPr>
          <w:rFonts w:ascii="Deutsche Bank Display" w:hAnsi="Deutsche Bank Display" w:cs="Deutsche Bank Display"/>
        </w:rPr>
        <w:t xml:space="preserve"> </w:t>
      </w:r>
    </w:p>
    <w:p w14:paraId="48600D5C" w14:textId="77777777" w:rsidR="00205606" w:rsidRPr="003136DE" w:rsidRDefault="00205606" w:rsidP="00205606">
      <w:pPr>
        <w:pStyle w:val="Heading1"/>
        <w:rPr>
          <w:rFonts w:ascii="Deutsche Bank Display" w:hAnsi="Deutsche Bank Display" w:cs="Deutsche Bank Display"/>
        </w:rPr>
      </w:pPr>
      <w:r w:rsidRPr="003136DE">
        <w:rPr>
          <w:rFonts w:ascii="Deutsche Bank Display" w:hAnsi="Deutsche Bank Display" w:cs="Deutsche Bank Display"/>
        </w:rPr>
        <w:t>Exercise</w:t>
      </w:r>
    </w:p>
    <w:p w14:paraId="48600D5D" w14:textId="77777777" w:rsidR="008A065A" w:rsidRPr="00E32793" w:rsidRDefault="00205606">
      <w:pPr>
        <w:rPr>
          <w:rFonts w:ascii="Deutsche Bank Display" w:hAnsi="Deutsche Bank Display" w:cs="Deutsche Bank Display"/>
        </w:rPr>
      </w:pPr>
      <w:r w:rsidRPr="003136DE">
        <w:rPr>
          <w:rFonts w:ascii="Deutsche Bank Display" w:hAnsi="Deutsche Bank Display" w:cs="Deutsche Bank Display"/>
        </w:rPr>
        <w:t xml:space="preserve">We are looking to do a short exercise where we see an example of your code and how you </w:t>
      </w:r>
      <w:r w:rsidR="00AF440C" w:rsidRPr="003136DE">
        <w:rPr>
          <w:rFonts w:ascii="Deutsche Bank Display" w:hAnsi="Deutsche Bank Display" w:cs="Deutsche Bank Display"/>
        </w:rPr>
        <w:t xml:space="preserve">tackle </w:t>
      </w:r>
      <w:r w:rsidR="00AF440C">
        <w:rPr>
          <w:rFonts w:ascii="Deutsche Bank Display" w:hAnsi="Deutsche Bank Display" w:cs="Deutsche Bank Display"/>
        </w:rPr>
        <w:t>coding</w:t>
      </w:r>
      <w:r w:rsidR="003136DE">
        <w:rPr>
          <w:rFonts w:ascii="Deutsche Bank Display" w:hAnsi="Deutsche Bank Display" w:cs="Deutsche Bank Display"/>
        </w:rPr>
        <w:t xml:space="preserve"> </w:t>
      </w:r>
      <w:r w:rsidRPr="003136DE">
        <w:rPr>
          <w:rFonts w:ascii="Deutsche Bank Display" w:hAnsi="Deutsche Bank Display" w:cs="Deutsche Bank Display"/>
        </w:rPr>
        <w:t xml:space="preserve">problems. </w:t>
      </w:r>
      <w:r w:rsidRPr="00E32793">
        <w:rPr>
          <w:rFonts w:ascii="Deutsche Bank Display" w:hAnsi="Deutsche Bank Display" w:cs="Deutsche Bank Display"/>
          <w:b/>
          <w:i/>
        </w:rPr>
        <w:t xml:space="preserve">We are </w:t>
      </w:r>
      <w:r w:rsidR="003B27D0" w:rsidRPr="00E32793">
        <w:rPr>
          <w:rFonts w:ascii="Deutsche Bank Display" w:hAnsi="Deutsche Bank Display" w:cs="Deutsche Bank Display"/>
          <w:b/>
          <w:i/>
        </w:rPr>
        <w:t xml:space="preserve">broadly </w:t>
      </w:r>
      <w:r w:rsidRPr="00E32793">
        <w:rPr>
          <w:rFonts w:ascii="Deutsche Bank Display" w:hAnsi="Deutsche Bank Display" w:cs="Deutsche Bank Display"/>
          <w:b/>
          <w:i/>
        </w:rPr>
        <w:t xml:space="preserve">looking for </w:t>
      </w:r>
      <w:r w:rsidR="007A445F">
        <w:rPr>
          <w:rFonts w:ascii="Deutsche Bank Display" w:hAnsi="Deutsche Bank Display" w:cs="Deutsche Bank Display"/>
          <w:b/>
          <w:i/>
        </w:rPr>
        <w:t>~90 mins</w:t>
      </w:r>
      <w:r w:rsidRPr="00E32793">
        <w:rPr>
          <w:rFonts w:ascii="Deutsche Bank Display" w:hAnsi="Deutsche Bank Display" w:cs="Deutsche Bank Display"/>
          <w:b/>
          <w:i/>
        </w:rPr>
        <w:t xml:space="preserve"> </w:t>
      </w:r>
      <w:r w:rsidR="00F444DE" w:rsidRPr="00E32793">
        <w:rPr>
          <w:rFonts w:ascii="Deutsche Bank Display" w:hAnsi="Deutsche Bank Display" w:cs="Deutsche Bank Display"/>
          <w:b/>
          <w:i/>
        </w:rPr>
        <w:t xml:space="preserve">or so prep </w:t>
      </w:r>
      <w:r w:rsidRPr="00E32793">
        <w:rPr>
          <w:rFonts w:ascii="Deutsche Bank Display" w:hAnsi="Deutsche Bank Display" w:cs="Deutsche Bank Display"/>
          <w:b/>
          <w:i/>
        </w:rPr>
        <w:t>effort here.</w:t>
      </w:r>
      <w:r w:rsidR="003136DE" w:rsidRPr="00E32793">
        <w:rPr>
          <w:rFonts w:ascii="Deutsche Bank Display" w:hAnsi="Deutsche Bank Display" w:cs="Deutsche Bank Display"/>
          <w:b/>
          <w:i/>
        </w:rPr>
        <w:t xml:space="preserve"> </w:t>
      </w:r>
      <w:r w:rsidRPr="00E32793">
        <w:rPr>
          <w:rFonts w:ascii="Deutsche Bank Display" w:hAnsi="Deutsche Bank Display" w:cs="Deutsche Bank Display"/>
          <w:b/>
          <w:i/>
        </w:rPr>
        <w:t xml:space="preserve"> </w:t>
      </w:r>
      <w:r w:rsidR="003136DE" w:rsidRPr="00E32793">
        <w:rPr>
          <w:rFonts w:ascii="Deutsche Bank Display" w:hAnsi="Deutsche Bank Display" w:cs="Deutsche Bank Display"/>
          <w:i/>
        </w:rPr>
        <w:t>Please use best practices for performance and code quality</w:t>
      </w:r>
      <w:r w:rsidR="00F444DE" w:rsidRPr="00E32793">
        <w:rPr>
          <w:rFonts w:ascii="Deutsche Bank Display" w:hAnsi="Deutsche Bank Display" w:cs="Deutsche Bank Display"/>
          <w:i/>
        </w:rPr>
        <w:t>, and add some unit tests</w:t>
      </w:r>
      <w:r w:rsidR="003136DE" w:rsidRPr="00E32793">
        <w:rPr>
          <w:rFonts w:ascii="Deutsche Bank Display" w:hAnsi="Deutsche Bank Display" w:cs="Deutsche Bank Display"/>
          <w:i/>
        </w:rPr>
        <w:t>.</w:t>
      </w:r>
      <w:r w:rsidR="003B27D0" w:rsidRPr="00E32793">
        <w:rPr>
          <w:rFonts w:ascii="Deutsche Bank Display" w:hAnsi="Deutsche Bank Display" w:cs="Deutsche Bank Display"/>
          <w:i/>
        </w:rPr>
        <w:t xml:space="preserve"> </w:t>
      </w:r>
      <w:r w:rsidR="00E32793" w:rsidRPr="003B27D0">
        <w:rPr>
          <w:rFonts w:ascii="Deutsche Bank Display" w:hAnsi="Deutsche Bank Display" w:cs="Deutsche Bank Display"/>
        </w:rPr>
        <w:t>We would like to</w:t>
      </w:r>
      <w:r w:rsidR="00E32793" w:rsidRPr="003136DE">
        <w:rPr>
          <w:rFonts w:ascii="Deutsche Bank Display" w:hAnsi="Deutsche Bank Display" w:cs="Deutsche Bank Display"/>
        </w:rPr>
        <w:t xml:space="preserve"> discuss why you went with the</w:t>
      </w:r>
      <w:r w:rsidR="00E32793">
        <w:rPr>
          <w:rFonts w:ascii="Deutsche Bank Display" w:hAnsi="Deutsche Bank Display" w:cs="Deutsche Bank Display"/>
        </w:rPr>
        <w:t xml:space="preserve"> design choices</w:t>
      </w:r>
      <w:r w:rsidR="00E32793" w:rsidRPr="003136DE">
        <w:rPr>
          <w:rFonts w:ascii="Deutsche Bank Display" w:hAnsi="Deutsche Bank Display" w:cs="Deutsche Bank Display"/>
        </w:rPr>
        <w:t xml:space="preserve"> you chose and what you would</w:t>
      </w:r>
      <w:r w:rsidR="00E32793">
        <w:rPr>
          <w:rFonts w:ascii="Deutsche Bank Display" w:hAnsi="Deutsche Bank Display" w:cs="Deutsche Bank Display"/>
        </w:rPr>
        <w:t xml:space="preserve"> do if you had more time</w:t>
      </w:r>
    </w:p>
    <w:p w14:paraId="48600D5E" w14:textId="12E93EC6" w:rsidR="003B27D0" w:rsidRPr="00013973" w:rsidRDefault="003B27D0">
      <w:pPr>
        <w:rPr>
          <w:rFonts w:ascii="Deutsche Bank Display" w:hAnsi="Deutsche Bank Display" w:cs="Deutsche Bank Display"/>
        </w:rPr>
      </w:pPr>
      <w:r w:rsidRPr="00013973">
        <w:rPr>
          <w:rFonts w:ascii="Deutsche Bank Display" w:hAnsi="Deutsche Bank Display" w:cs="Deutsche Bank Display"/>
        </w:rPr>
        <w:t>The intent is for you to use whatever IDE/tool/libraries you want</w:t>
      </w:r>
      <w:r w:rsidR="00F444DE" w:rsidRPr="00013973">
        <w:rPr>
          <w:rFonts w:ascii="Deutsche Bank Display" w:hAnsi="Deutsche Bank Display" w:cs="Deutsche Bank Display"/>
        </w:rPr>
        <w:t xml:space="preserve"> (including the specific ones below) </w:t>
      </w:r>
      <w:r w:rsidRPr="00013973">
        <w:rPr>
          <w:rFonts w:ascii="Deutsche Bank Display" w:hAnsi="Deutsche Bank Display" w:cs="Deutsche Bank Display"/>
        </w:rPr>
        <w:t xml:space="preserve">, to </w:t>
      </w:r>
      <w:r w:rsidR="00602937" w:rsidRPr="00013973">
        <w:rPr>
          <w:rFonts w:ascii="Deutsche Bank Display" w:hAnsi="Deutsche Bank Display" w:cs="Deutsche Bank Display"/>
        </w:rPr>
        <w:t xml:space="preserve">try </w:t>
      </w:r>
      <w:r w:rsidRPr="00013973">
        <w:rPr>
          <w:rFonts w:ascii="Deutsche Bank Display" w:hAnsi="Deutsche Bank Display" w:cs="Deutsche Bank Display"/>
        </w:rPr>
        <w:t>show your code running/demo it to us in a Skype</w:t>
      </w:r>
      <w:r w:rsidR="00E70667">
        <w:rPr>
          <w:rFonts w:ascii="Deutsche Bank Display" w:hAnsi="Deutsche Bank Display" w:cs="Deutsche Bank Display"/>
        </w:rPr>
        <w:t>/Zoom</w:t>
      </w:r>
      <w:r w:rsidRPr="00013973">
        <w:rPr>
          <w:rFonts w:ascii="Deutsche Bank Display" w:hAnsi="Deutsche Bank Display" w:cs="Deutsche Bank Display"/>
        </w:rPr>
        <w:t xml:space="preserve"> session </w:t>
      </w:r>
      <w:r w:rsidR="00602937" w:rsidRPr="00013973">
        <w:rPr>
          <w:rFonts w:ascii="Deutsche Bank Display" w:hAnsi="Deutsche Bank Display" w:cs="Deutsche Bank Display"/>
        </w:rPr>
        <w:t xml:space="preserve">during the interview, </w:t>
      </w:r>
      <w:r w:rsidRPr="00013973">
        <w:rPr>
          <w:rFonts w:ascii="Deutsche Bank Display" w:hAnsi="Deutsche Bank Display" w:cs="Deutsche Bank Display"/>
        </w:rPr>
        <w:t>then walk through the code like you would day to day when solving a problem. You can have a falling unit test(s) and a pass one(s) as you would normally do in TDD.</w:t>
      </w:r>
    </w:p>
    <w:p w14:paraId="48600D5F" w14:textId="6D29FD1E" w:rsidR="00F444DE" w:rsidRPr="00013973" w:rsidRDefault="00F444DE">
      <w:pPr>
        <w:rPr>
          <w:rFonts w:ascii="Deutsche Bank Display" w:hAnsi="Deutsche Bank Display" w:cs="Deutsche Bank Display"/>
        </w:rPr>
      </w:pPr>
      <w:r w:rsidRPr="00CC59D0">
        <w:rPr>
          <w:rStyle w:val="Heading2Char"/>
        </w:rPr>
        <w:t>Technology</w:t>
      </w:r>
      <w:r w:rsidR="00013973" w:rsidRPr="00CC59D0">
        <w:rPr>
          <w:rStyle w:val="Heading2Char"/>
        </w:rPr>
        <w:t xml:space="preserve"> to Use:</w:t>
      </w:r>
      <w:r w:rsidR="00013973" w:rsidRPr="00013973">
        <w:rPr>
          <w:rFonts w:ascii="Deutsche Bank Display" w:hAnsi="Deutsche Bank Display" w:cs="Deutsche Bank Display"/>
        </w:rPr>
        <w:t xml:space="preserve"> </w:t>
      </w:r>
      <w:r w:rsidR="004A5964">
        <w:rPr>
          <w:rFonts w:ascii="Deutsche Bank Display" w:hAnsi="Deutsche Bank Display" w:cs="Deutsche Bank Display"/>
        </w:rPr>
        <w:t>Java</w:t>
      </w:r>
      <w:r w:rsidR="00013973" w:rsidRPr="00013973">
        <w:rPr>
          <w:rFonts w:ascii="Deutsche Bank Display" w:hAnsi="Deutsche Bank Display" w:cs="Deutsche Bank Display"/>
        </w:rPr>
        <w:t xml:space="preserve">, Spring </w:t>
      </w:r>
      <w:r w:rsidR="004A5964">
        <w:rPr>
          <w:rFonts w:ascii="Deutsche Bank Display" w:hAnsi="Deutsche Bank Display" w:cs="Deutsche Bank Display"/>
        </w:rPr>
        <w:t>Boot, REST, Hibernate</w:t>
      </w:r>
      <w:r w:rsidR="00E70667">
        <w:rPr>
          <w:rFonts w:ascii="Deutsche Bank Display" w:hAnsi="Deutsche Bank Display" w:cs="Deutsche Bank Display"/>
        </w:rPr>
        <w:t>/JPA</w:t>
      </w:r>
      <w:r w:rsidR="004A5964">
        <w:rPr>
          <w:rFonts w:ascii="Deutsche Bank Display" w:hAnsi="Deutsche Bank Display" w:cs="Deutsche Bank Display"/>
        </w:rPr>
        <w:t>, SQL</w:t>
      </w:r>
      <w:r w:rsidR="00013973" w:rsidRPr="00013973">
        <w:rPr>
          <w:rFonts w:ascii="Deutsche Bank Display" w:hAnsi="Deutsche Bank Display" w:cs="Deutsche Bank Display"/>
        </w:rPr>
        <w:t xml:space="preserve"> (as these are what we use day to day)</w:t>
      </w:r>
    </w:p>
    <w:p w14:paraId="48600D60" w14:textId="77777777" w:rsidR="008A065A" w:rsidRPr="003136DE" w:rsidRDefault="00F444DE" w:rsidP="003136DE">
      <w:pPr>
        <w:pStyle w:val="Heading2"/>
        <w:rPr>
          <w:rFonts w:ascii="Deutsche Bank Display" w:hAnsi="Deutsche Bank Display" w:cs="Deutsche Bank Display"/>
        </w:rPr>
      </w:pPr>
      <w:r>
        <w:rPr>
          <w:rFonts w:ascii="Deutsche Bank Display" w:hAnsi="Deutsche Bank Display" w:cs="Deutsche Bank Display"/>
        </w:rPr>
        <w:t>Ask</w:t>
      </w:r>
      <w:r w:rsidR="008A065A" w:rsidRPr="003136DE">
        <w:rPr>
          <w:rFonts w:ascii="Deutsche Bank Display" w:hAnsi="Deutsche Bank Display" w:cs="Deutsche Bank Display"/>
        </w:rPr>
        <w:t>:</w:t>
      </w:r>
    </w:p>
    <w:p w14:paraId="48600D61" w14:textId="77777777" w:rsidR="00205606" w:rsidRDefault="00F444DE" w:rsidP="00F444DE">
      <w:pPr>
        <w:rPr>
          <w:rFonts w:ascii="Deutsche Bank Display" w:hAnsi="Deutsche Bank Display" w:cs="Deutsche Bank Display"/>
        </w:rPr>
      </w:pPr>
      <w:r>
        <w:rPr>
          <w:rFonts w:ascii="Deutsche Bank Display" w:hAnsi="Deutsche Bank Display" w:cs="Deutsche Bank Display"/>
        </w:rPr>
        <w:t xml:space="preserve">We have a list of </w:t>
      </w:r>
      <w:r w:rsidR="003136DE" w:rsidRPr="003136DE">
        <w:rPr>
          <w:rFonts w:ascii="Deutsche Bank Display" w:hAnsi="Deutsche Bank Display" w:cs="Deutsche Bank Display"/>
        </w:rPr>
        <w:t xml:space="preserve">NACE </w:t>
      </w:r>
      <w:r w:rsidR="003136DE" w:rsidRPr="00AF440C">
        <w:rPr>
          <w:rFonts w:ascii="Deutsche Bank Display" w:hAnsi="Deutsche Bank Display" w:cs="Deutsche Bank Display"/>
        </w:rPr>
        <w:t>(</w:t>
      </w:r>
      <w:r w:rsidR="003136DE" w:rsidRPr="00AF440C">
        <w:rPr>
          <w:rFonts w:ascii="Deutsche Bank Display" w:hAnsi="Deutsche Bank Display" w:cs="Deutsche Bank Display"/>
          <w:bCs/>
        </w:rPr>
        <w:t>Nomenclature of Economic Activities</w:t>
      </w:r>
      <w:r w:rsidR="003136DE" w:rsidRPr="00AF440C">
        <w:rPr>
          <w:rFonts w:ascii="Deutsche Bank Display" w:hAnsi="Deutsche Bank Display" w:cs="Deutsche Bank Display"/>
        </w:rPr>
        <w:t xml:space="preserve">) </w:t>
      </w:r>
      <w:r w:rsidR="00205606" w:rsidRPr="00AF440C">
        <w:rPr>
          <w:rFonts w:ascii="Deutsche Bank Display" w:hAnsi="Deutsche Bank Display" w:cs="Deutsche Bank Display"/>
        </w:rPr>
        <w:t>data in a t</w:t>
      </w:r>
      <w:r w:rsidR="003136DE" w:rsidRPr="00AF440C">
        <w:rPr>
          <w:rFonts w:ascii="Deutsche Bank Display" w:hAnsi="Deutsche Bank Display" w:cs="Deutsche Bank Display"/>
        </w:rPr>
        <w:t>abl</w:t>
      </w:r>
      <w:r>
        <w:rPr>
          <w:rFonts w:ascii="Deutsche Bank Display" w:hAnsi="Deutsche Bank Display" w:cs="Deutsche Bank Display"/>
        </w:rPr>
        <w:t>e format, as attached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8"/>
        <w:gridCol w:w="8428"/>
      </w:tblGrid>
      <w:tr w:rsidR="007A445F" w14:paraId="48600D64" w14:textId="77777777" w:rsidTr="007A445F">
        <w:tc>
          <w:tcPr>
            <w:tcW w:w="2122" w:type="dxa"/>
          </w:tcPr>
          <w:bookmarkStart w:id="0" w:name="_MON_1674917205"/>
          <w:bookmarkEnd w:id="0"/>
          <w:p w14:paraId="48600D62" w14:textId="77777777" w:rsidR="007A445F" w:rsidRDefault="007A445F" w:rsidP="00F444DE">
            <w:pPr>
              <w:rPr>
                <w:rFonts w:ascii="Deutsche Bank Display" w:hAnsi="Deutsche Bank Display" w:cs="Deutsche Bank Display"/>
              </w:rPr>
            </w:pPr>
            <w:r w:rsidRPr="003136DE">
              <w:rPr>
                <w:rFonts w:ascii="Deutsche Bank Display" w:hAnsi="Deutsche Bank Display" w:cs="Deutsche Bank Display"/>
              </w:rPr>
              <w:object w:dxaOrig="1531" w:dyaOrig="990" w14:anchorId="48600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Excel.SheetMacroEnabled.12" ShapeID="_x0000_i1025" DrawAspect="Icon" ObjectID="_1711222404" r:id="rId8"/>
              </w:object>
            </w:r>
          </w:p>
        </w:tc>
        <w:tc>
          <w:tcPr>
            <w:tcW w:w="8334" w:type="dxa"/>
          </w:tcPr>
          <w:p w14:paraId="48600D63" w14:textId="77777777" w:rsidR="007A445F" w:rsidRDefault="007A445F" w:rsidP="00F444DE">
            <w:pPr>
              <w:rPr>
                <w:rFonts w:ascii="Deutsche Bank Display" w:hAnsi="Deutsche Bank Display" w:cs="Deutsche Bank Display"/>
              </w:rPr>
            </w:pPr>
            <w:r w:rsidRPr="003136DE">
              <w:rPr>
                <w:rFonts w:ascii="Deutsche Bank Display" w:hAnsi="Deutsche Bank Display" w:cs="Deutsche Bank Display"/>
                <w:sz w:val="16"/>
              </w:rPr>
              <w:t xml:space="preserve">Sourced from: </w:t>
            </w:r>
            <w:hyperlink r:id="rId9" w:history="1">
              <w:r w:rsidRPr="003136DE">
                <w:rPr>
                  <w:rStyle w:val="Hyperlink"/>
                  <w:sz w:val="16"/>
                </w:rPr>
                <w:t>https://ec.europa.eu/eurostat/ramon/nomenclatures/index.cfm?TargetUrl=LST_CLS_DLD&amp;StrNom=NACE_REV2&amp;StrLanguage</w:t>
              </w:r>
            </w:hyperlink>
          </w:p>
        </w:tc>
      </w:tr>
    </w:tbl>
    <w:p w14:paraId="48600D65" w14:textId="77777777" w:rsidR="008F0E96" w:rsidRDefault="007A445F">
      <w:pPr>
        <w:rPr>
          <w:rFonts w:ascii="Deutsche Bank Display" w:hAnsi="Deutsche Bank Display" w:cs="Deutsche Bank Display"/>
        </w:rPr>
      </w:pPr>
      <w:r w:rsidRPr="007A445F">
        <w:rPr>
          <w:rFonts w:ascii="Deutsche Bank Display" w:hAnsi="Deutsche Bank Display" w:cs="Deutsche Bank Display"/>
          <w:sz w:val="16"/>
          <w:szCs w:val="16"/>
        </w:rPr>
        <w:br/>
      </w:r>
      <w:r w:rsidR="00F444DE">
        <w:rPr>
          <w:rFonts w:ascii="Deutsche Bank Display" w:hAnsi="Deutsche Bank Display" w:cs="Deutsche Bank Display"/>
        </w:rPr>
        <w:t>We want you to</w:t>
      </w:r>
      <w:r w:rsidR="008F0E96">
        <w:rPr>
          <w:rFonts w:ascii="Deutsche Bank Display" w:hAnsi="Deutsche Bank Display" w:cs="Deutsche Bank Display"/>
        </w:rPr>
        <w:t xml:space="preserve"> write a microservice with the </w:t>
      </w:r>
      <w:r>
        <w:rPr>
          <w:rFonts w:ascii="Deutsche Bank Display" w:hAnsi="Deutsche Bank Display" w:cs="Deutsche Bank Display"/>
        </w:rPr>
        <w:t>following</w:t>
      </w:r>
      <w:r w:rsidR="008F0E96">
        <w:rPr>
          <w:rFonts w:ascii="Deutsche Bank Display" w:hAnsi="Deutsche Bank Display" w:cs="Deutsche Bank Display"/>
        </w:rPr>
        <w:t xml:space="preserve"> functions:</w:t>
      </w:r>
    </w:p>
    <w:p w14:paraId="48600D66" w14:textId="77777777" w:rsidR="00F444DE" w:rsidRDefault="008F0E96">
      <w:pPr>
        <w:rPr>
          <w:rFonts w:ascii="Deutsche Bank Display" w:hAnsi="Deutsche Bank Display" w:cs="Deutsche Bank Display"/>
        </w:rPr>
      </w:pPr>
      <w:r>
        <w:rPr>
          <w:rFonts w:ascii="Deutsche Bank Display" w:hAnsi="Deutsche Bank Display" w:cs="Deutsche Bank Display"/>
        </w:rPr>
        <w:t xml:space="preserve"> </w:t>
      </w:r>
      <w:r w:rsidR="00013973" w:rsidRPr="00013973">
        <w:rPr>
          <w:rFonts w:ascii="Deutsche Bank Display" w:hAnsi="Deutsche Bank Display" w:cs="Deutsche Bank Display"/>
          <w:b/>
        </w:rPr>
        <w:t>(1)</w:t>
      </w:r>
      <w:r w:rsidR="00013973">
        <w:rPr>
          <w:rFonts w:ascii="Deutsche Bank Display" w:hAnsi="Deutsche Bank Display" w:cs="Deutsche Bank Display"/>
        </w:rPr>
        <w:t xml:space="preserve"> </w:t>
      </w:r>
      <w:r w:rsidR="00013973">
        <w:rPr>
          <w:rFonts w:ascii="Deutsche Bank Display" w:hAnsi="Deutsche Bank Display" w:cs="Deutsche Bank Display"/>
          <w:b/>
        </w:rPr>
        <w:t>persist</w:t>
      </w:r>
      <w:r>
        <w:rPr>
          <w:rFonts w:ascii="Deutsche Bank Display" w:hAnsi="Deutsche Bank Display" w:cs="Deutsche Bank Display"/>
          <w:b/>
        </w:rPr>
        <w:t>s</w:t>
      </w:r>
      <w:r w:rsidR="00F444DE" w:rsidRPr="00013973">
        <w:rPr>
          <w:rFonts w:ascii="Deutsche Bank Display" w:hAnsi="Deutsche Bank Display" w:cs="Deutsche Bank Display"/>
          <w:b/>
        </w:rPr>
        <w:t xml:space="preserve"> this data </w:t>
      </w:r>
      <w:r w:rsidR="00F444DE" w:rsidRPr="00013973">
        <w:rPr>
          <w:rFonts w:ascii="Deutsche Bank Display" w:hAnsi="Deutsche Bank Display" w:cs="Deutsche Bank Display"/>
        </w:rPr>
        <w:t>in a table</w:t>
      </w:r>
      <w:r w:rsidR="00F444DE">
        <w:rPr>
          <w:rFonts w:ascii="Deutsche Bank Display" w:hAnsi="Deutsche Bank Display" w:cs="Deutsche Bank Display"/>
        </w:rPr>
        <w:t xml:space="preserve"> on a simple database (relational or no sql). We </w:t>
      </w:r>
      <w:r w:rsidR="007A445F">
        <w:rPr>
          <w:rFonts w:ascii="Deutsche Bank Display" w:hAnsi="Deutsche Bank Display" w:cs="Deutsche Bank Display"/>
        </w:rPr>
        <w:t xml:space="preserve">use Oracle </w:t>
      </w:r>
      <w:r w:rsidR="00013973">
        <w:rPr>
          <w:rFonts w:ascii="Deutsche Bank Display" w:hAnsi="Deutsche Bank Display" w:cs="Deutsche Bank Display"/>
        </w:rPr>
        <w:t xml:space="preserve">but MariaDB </w:t>
      </w:r>
      <w:r w:rsidR="00F444DE">
        <w:rPr>
          <w:rFonts w:ascii="Deutsche Bank Display" w:hAnsi="Deutsche Bank Display" w:cs="Deutsche Bank Display"/>
        </w:rPr>
        <w:t>etc are fine or other persistence method.</w:t>
      </w:r>
      <w:r>
        <w:rPr>
          <w:rFonts w:ascii="Deutsche Bank Display" w:hAnsi="Deutsche Bank Display" w:cs="Deutsche Bank Display"/>
        </w:rPr>
        <w:t xml:space="preserve"> Shoul</w:t>
      </w:r>
      <w:r w:rsidR="007A445F">
        <w:rPr>
          <w:rFonts w:ascii="Deutsche Bank Display" w:hAnsi="Deutsche Bank Display" w:cs="Deutsche Bank Display"/>
        </w:rPr>
        <w:t>d be implemented as an endpoint eg putNaceDetails()</w:t>
      </w:r>
    </w:p>
    <w:p w14:paraId="48600D67" w14:textId="77777777" w:rsidR="00F444DE" w:rsidRDefault="00F444DE">
      <w:pPr>
        <w:rPr>
          <w:rFonts w:ascii="Deutsche Bank Display" w:hAnsi="Deutsche Bank Display" w:cs="Deutsche Bank Display"/>
        </w:rPr>
      </w:pPr>
      <w:r>
        <w:rPr>
          <w:rFonts w:ascii="Deutsche Bank Display" w:hAnsi="Deutsche Bank Display" w:cs="Deutsche Bank Display"/>
        </w:rPr>
        <w:t xml:space="preserve"> </w:t>
      </w:r>
      <w:r w:rsidR="00013973" w:rsidRPr="00013973">
        <w:rPr>
          <w:rFonts w:ascii="Deutsche Bank Display" w:hAnsi="Deutsche Bank Display" w:cs="Deutsche Bank Display"/>
          <w:b/>
        </w:rPr>
        <w:t xml:space="preserve">(2) </w:t>
      </w:r>
      <w:r w:rsidRPr="00013973">
        <w:rPr>
          <w:rFonts w:ascii="Deutsche Bank Display" w:hAnsi="Deutsche Bank Display" w:cs="Deutsche Bank Display"/>
          <w:b/>
        </w:rPr>
        <w:t>retrieve</w:t>
      </w:r>
      <w:r w:rsidR="008F0E96">
        <w:rPr>
          <w:rFonts w:ascii="Deutsche Bank Display" w:hAnsi="Deutsche Bank Display" w:cs="Deutsche Bank Display"/>
          <w:b/>
        </w:rPr>
        <w:t>s</w:t>
      </w:r>
      <w:r w:rsidRPr="00013973">
        <w:rPr>
          <w:rFonts w:ascii="Deutsche Bank Display" w:hAnsi="Deutsche Bank Display" w:cs="Deutsche Bank Display"/>
          <w:b/>
        </w:rPr>
        <w:t xml:space="preserve"> all the information</w:t>
      </w:r>
      <w:r>
        <w:rPr>
          <w:rFonts w:ascii="Deutsche Bank Display" w:hAnsi="Deutsche Bank Display" w:cs="Deutsche Bank Display"/>
        </w:rPr>
        <w:t xml:space="preserve"> for a given NACE code</w:t>
      </w:r>
      <w:r w:rsidR="00013973">
        <w:rPr>
          <w:rFonts w:ascii="Deutsche Bank Display" w:hAnsi="Deutsche Bank Display" w:cs="Deutsche Bank Display"/>
        </w:rPr>
        <w:t xml:space="preserve">, the data can be retrieved in any format you want though typically this is JSON. So below we call </w:t>
      </w:r>
      <w:r w:rsidR="007A445F">
        <w:rPr>
          <w:rFonts w:ascii="Deutsche Bank Display" w:hAnsi="Deutsche Bank Display" w:cs="Deutsche Bank Display"/>
        </w:rPr>
        <w:t xml:space="preserve">eg </w:t>
      </w:r>
      <w:r w:rsidR="00013973">
        <w:rPr>
          <w:rFonts w:ascii="Deutsche Bank Display" w:hAnsi="Deutsche Bank Display" w:cs="Deutsche Bank Display"/>
        </w:rPr>
        <w:t>getNaceDetails(</w:t>
      </w:r>
      <w:r w:rsidR="00013973" w:rsidRPr="00013973">
        <w:rPr>
          <w:rFonts w:ascii="Deutsche Bank Display" w:hAnsi="Deutsche Bank Display" w:cs="Deutsche Bank Display"/>
        </w:rPr>
        <w:t>398481</w:t>
      </w:r>
      <w:r w:rsidR="00013973">
        <w:rPr>
          <w:rFonts w:ascii="Deutsche Bank Display" w:hAnsi="Deutsche Bank Display" w:cs="Deutsche Bank Display"/>
        </w:rPr>
        <w:t>) and it returns the data:</w:t>
      </w:r>
    </w:p>
    <w:tbl>
      <w:tblPr>
        <w:tblW w:w="10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553"/>
        <w:gridCol w:w="551"/>
        <w:gridCol w:w="650"/>
        <w:gridCol w:w="1182"/>
        <w:gridCol w:w="3021"/>
        <w:gridCol w:w="752"/>
        <w:gridCol w:w="685"/>
        <w:gridCol w:w="1753"/>
        <w:gridCol w:w="880"/>
      </w:tblGrid>
      <w:tr w:rsidR="00013973" w:rsidRPr="00013973" w14:paraId="48600D72" w14:textId="77777777" w:rsidTr="008F0E96">
        <w:trPr>
          <w:trHeight w:val="300"/>
        </w:trPr>
        <w:tc>
          <w:tcPr>
            <w:tcW w:w="706" w:type="dxa"/>
            <w:shd w:val="clear" w:color="auto" w:fill="FFF2CC" w:themeFill="accent4" w:themeFillTint="33"/>
            <w:noWrap/>
            <w:hideMark/>
          </w:tcPr>
          <w:p w14:paraId="48600D68" w14:textId="77777777" w:rsidR="00F444DE" w:rsidRPr="00F444DE" w:rsidRDefault="00F444DE" w:rsidP="00013973">
            <w:pPr>
              <w:spacing w:after="0" w:line="240" w:lineRule="auto"/>
              <w:rPr>
                <w:rFonts w:ascii="Calibri" w:eastAsia="Times New Roman" w:hAnsi="Calibri" w:cs="Times New Roman"/>
                <w:b/>
                <w:color w:val="000000"/>
                <w:sz w:val="16"/>
                <w:szCs w:val="16"/>
                <w:lang w:eastAsia="en-GB"/>
              </w:rPr>
            </w:pPr>
            <w:r w:rsidRPr="00F444DE">
              <w:rPr>
                <w:rFonts w:ascii="Calibri" w:eastAsia="Times New Roman" w:hAnsi="Calibri" w:cs="Times New Roman"/>
                <w:b/>
                <w:color w:val="000000"/>
                <w:sz w:val="16"/>
                <w:szCs w:val="16"/>
                <w:lang w:eastAsia="en-GB"/>
              </w:rPr>
              <w:t>Order</w:t>
            </w:r>
          </w:p>
        </w:tc>
        <w:tc>
          <w:tcPr>
            <w:tcW w:w="553" w:type="dxa"/>
            <w:shd w:val="clear" w:color="auto" w:fill="auto"/>
            <w:noWrap/>
            <w:hideMark/>
          </w:tcPr>
          <w:p w14:paraId="48600D69"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Level</w:t>
            </w:r>
          </w:p>
        </w:tc>
        <w:tc>
          <w:tcPr>
            <w:tcW w:w="551" w:type="dxa"/>
            <w:shd w:val="clear" w:color="auto" w:fill="auto"/>
            <w:noWrap/>
            <w:hideMark/>
          </w:tcPr>
          <w:p w14:paraId="48600D6A"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Code</w:t>
            </w:r>
          </w:p>
        </w:tc>
        <w:tc>
          <w:tcPr>
            <w:tcW w:w="650" w:type="dxa"/>
            <w:shd w:val="clear" w:color="auto" w:fill="auto"/>
            <w:noWrap/>
            <w:hideMark/>
          </w:tcPr>
          <w:p w14:paraId="48600D6B"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Parent</w:t>
            </w:r>
          </w:p>
        </w:tc>
        <w:tc>
          <w:tcPr>
            <w:tcW w:w="1182" w:type="dxa"/>
            <w:shd w:val="clear" w:color="auto" w:fill="auto"/>
            <w:noWrap/>
            <w:hideMark/>
          </w:tcPr>
          <w:p w14:paraId="48600D6C"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Description</w:t>
            </w:r>
          </w:p>
        </w:tc>
        <w:tc>
          <w:tcPr>
            <w:tcW w:w="3021" w:type="dxa"/>
            <w:shd w:val="clear" w:color="auto" w:fill="auto"/>
            <w:noWrap/>
            <w:hideMark/>
          </w:tcPr>
          <w:p w14:paraId="48600D6D"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This item includes</w:t>
            </w:r>
          </w:p>
        </w:tc>
        <w:tc>
          <w:tcPr>
            <w:tcW w:w="752" w:type="dxa"/>
            <w:shd w:val="clear" w:color="auto" w:fill="auto"/>
            <w:noWrap/>
            <w:hideMark/>
          </w:tcPr>
          <w:p w14:paraId="48600D6E"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This item also includes</w:t>
            </w:r>
          </w:p>
        </w:tc>
        <w:tc>
          <w:tcPr>
            <w:tcW w:w="685" w:type="dxa"/>
            <w:shd w:val="clear" w:color="auto" w:fill="auto"/>
            <w:noWrap/>
            <w:hideMark/>
          </w:tcPr>
          <w:p w14:paraId="48600D6F"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Rulings</w:t>
            </w:r>
          </w:p>
        </w:tc>
        <w:tc>
          <w:tcPr>
            <w:tcW w:w="1753" w:type="dxa"/>
            <w:shd w:val="clear" w:color="auto" w:fill="auto"/>
            <w:noWrap/>
            <w:hideMark/>
          </w:tcPr>
          <w:p w14:paraId="48600D70"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This item excludes</w:t>
            </w:r>
          </w:p>
        </w:tc>
        <w:tc>
          <w:tcPr>
            <w:tcW w:w="880" w:type="dxa"/>
            <w:shd w:val="clear" w:color="auto" w:fill="auto"/>
            <w:noWrap/>
            <w:hideMark/>
          </w:tcPr>
          <w:p w14:paraId="48600D71"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Reference to ISIC Rev. 4</w:t>
            </w:r>
          </w:p>
        </w:tc>
      </w:tr>
      <w:tr w:rsidR="00013973" w:rsidRPr="00013973" w14:paraId="48600D7D" w14:textId="77777777" w:rsidTr="008F0E96">
        <w:trPr>
          <w:trHeight w:val="300"/>
        </w:trPr>
        <w:tc>
          <w:tcPr>
            <w:tcW w:w="706" w:type="dxa"/>
            <w:shd w:val="clear" w:color="auto" w:fill="FFF2CC" w:themeFill="accent4" w:themeFillTint="33"/>
            <w:noWrap/>
            <w:hideMark/>
          </w:tcPr>
          <w:p w14:paraId="48600D73" w14:textId="77777777" w:rsidR="00F444DE" w:rsidRPr="00F444DE" w:rsidRDefault="00F444DE" w:rsidP="00013973">
            <w:pPr>
              <w:spacing w:after="0" w:line="240" w:lineRule="auto"/>
              <w:rPr>
                <w:rFonts w:ascii="Calibri" w:eastAsia="Times New Roman" w:hAnsi="Calibri" w:cs="Times New Roman"/>
                <w:b/>
                <w:color w:val="000000"/>
                <w:sz w:val="16"/>
                <w:szCs w:val="16"/>
                <w:lang w:eastAsia="en-GB"/>
              </w:rPr>
            </w:pPr>
            <w:r w:rsidRPr="00F444DE">
              <w:rPr>
                <w:rFonts w:ascii="Calibri" w:eastAsia="Times New Roman" w:hAnsi="Calibri" w:cs="Times New Roman"/>
                <w:b/>
                <w:color w:val="000000"/>
                <w:sz w:val="16"/>
                <w:szCs w:val="16"/>
                <w:lang w:eastAsia="en-GB"/>
              </w:rPr>
              <w:t>398481</w:t>
            </w:r>
          </w:p>
        </w:tc>
        <w:tc>
          <w:tcPr>
            <w:tcW w:w="553" w:type="dxa"/>
            <w:shd w:val="clear" w:color="auto" w:fill="auto"/>
            <w:noWrap/>
            <w:hideMark/>
          </w:tcPr>
          <w:p w14:paraId="48600D74"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1</w:t>
            </w:r>
          </w:p>
        </w:tc>
        <w:tc>
          <w:tcPr>
            <w:tcW w:w="551" w:type="dxa"/>
            <w:shd w:val="clear" w:color="auto" w:fill="auto"/>
            <w:noWrap/>
            <w:hideMark/>
          </w:tcPr>
          <w:p w14:paraId="48600D75"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A</w:t>
            </w:r>
          </w:p>
        </w:tc>
        <w:tc>
          <w:tcPr>
            <w:tcW w:w="650" w:type="dxa"/>
            <w:shd w:val="clear" w:color="auto" w:fill="auto"/>
            <w:noWrap/>
            <w:hideMark/>
          </w:tcPr>
          <w:p w14:paraId="48600D76"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p>
        </w:tc>
        <w:tc>
          <w:tcPr>
            <w:tcW w:w="1182" w:type="dxa"/>
            <w:shd w:val="clear" w:color="auto" w:fill="auto"/>
            <w:noWrap/>
            <w:hideMark/>
          </w:tcPr>
          <w:p w14:paraId="48600D77"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AGRICULTURE, FORESTRY AND FISHING</w:t>
            </w:r>
          </w:p>
        </w:tc>
        <w:tc>
          <w:tcPr>
            <w:tcW w:w="3021" w:type="dxa"/>
            <w:shd w:val="clear" w:color="auto" w:fill="auto"/>
            <w:noWrap/>
            <w:hideMark/>
          </w:tcPr>
          <w:p w14:paraId="48600D78"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This section includes the exploitation of vegetal and animal natural resources, comprising the activities of growing of crops, raising and breeding of animals, harvesting of timber and other plants, animals or animal products from a farm or their natural habitats.</w:t>
            </w:r>
          </w:p>
        </w:tc>
        <w:tc>
          <w:tcPr>
            <w:tcW w:w="752" w:type="dxa"/>
            <w:shd w:val="clear" w:color="auto" w:fill="auto"/>
            <w:noWrap/>
            <w:hideMark/>
          </w:tcPr>
          <w:p w14:paraId="48600D79"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p>
        </w:tc>
        <w:tc>
          <w:tcPr>
            <w:tcW w:w="685" w:type="dxa"/>
            <w:shd w:val="clear" w:color="auto" w:fill="auto"/>
            <w:noWrap/>
            <w:hideMark/>
          </w:tcPr>
          <w:p w14:paraId="48600D7A" w14:textId="77777777" w:rsidR="00F444DE" w:rsidRPr="00F444DE" w:rsidRDefault="00F444DE" w:rsidP="00013973">
            <w:pPr>
              <w:spacing w:after="0" w:line="240" w:lineRule="auto"/>
              <w:rPr>
                <w:rFonts w:ascii="Times New Roman" w:eastAsia="Times New Roman" w:hAnsi="Times New Roman" w:cs="Times New Roman"/>
                <w:sz w:val="16"/>
                <w:szCs w:val="16"/>
                <w:lang w:eastAsia="en-GB"/>
              </w:rPr>
            </w:pPr>
          </w:p>
        </w:tc>
        <w:tc>
          <w:tcPr>
            <w:tcW w:w="1753" w:type="dxa"/>
            <w:shd w:val="clear" w:color="auto" w:fill="auto"/>
            <w:noWrap/>
            <w:hideMark/>
          </w:tcPr>
          <w:p w14:paraId="48600D7B" w14:textId="77777777" w:rsidR="00F444DE" w:rsidRPr="00F444DE" w:rsidRDefault="00F444DE" w:rsidP="00013973">
            <w:pPr>
              <w:spacing w:after="0" w:line="240" w:lineRule="auto"/>
              <w:rPr>
                <w:rFonts w:ascii="Times New Roman" w:eastAsia="Times New Roman" w:hAnsi="Times New Roman" w:cs="Times New Roman"/>
                <w:sz w:val="16"/>
                <w:szCs w:val="16"/>
                <w:lang w:eastAsia="en-GB"/>
              </w:rPr>
            </w:pPr>
          </w:p>
        </w:tc>
        <w:tc>
          <w:tcPr>
            <w:tcW w:w="880" w:type="dxa"/>
            <w:shd w:val="clear" w:color="auto" w:fill="auto"/>
            <w:noWrap/>
            <w:hideMark/>
          </w:tcPr>
          <w:p w14:paraId="48600D7C" w14:textId="77777777" w:rsidR="00F444DE" w:rsidRPr="00F444DE" w:rsidRDefault="00F444DE" w:rsidP="00013973">
            <w:pPr>
              <w:spacing w:after="0" w:line="240" w:lineRule="auto"/>
              <w:rPr>
                <w:rFonts w:ascii="Calibri" w:eastAsia="Times New Roman" w:hAnsi="Calibri" w:cs="Times New Roman"/>
                <w:color w:val="000000"/>
                <w:sz w:val="16"/>
                <w:szCs w:val="16"/>
                <w:lang w:eastAsia="en-GB"/>
              </w:rPr>
            </w:pPr>
            <w:r w:rsidRPr="00F444DE">
              <w:rPr>
                <w:rFonts w:ascii="Calibri" w:eastAsia="Times New Roman" w:hAnsi="Calibri" w:cs="Times New Roman"/>
                <w:color w:val="000000"/>
                <w:sz w:val="16"/>
                <w:szCs w:val="16"/>
                <w:lang w:eastAsia="en-GB"/>
              </w:rPr>
              <w:t>A</w:t>
            </w:r>
          </w:p>
        </w:tc>
      </w:tr>
    </w:tbl>
    <w:p w14:paraId="48600D7E" w14:textId="77777777" w:rsidR="00AC01F0" w:rsidRPr="007A445F" w:rsidRDefault="00AC01F0" w:rsidP="003136DE">
      <w:pPr>
        <w:rPr>
          <w:rFonts w:ascii="Deutsche Bank Display" w:hAnsi="Deutsche Bank Display" w:cs="Deutsche Bank Display"/>
          <w:b/>
          <w:sz w:val="16"/>
          <w:szCs w:val="16"/>
        </w:rPr>
      </w:pPr>
    </w:p>
    <w:p w14:paraId="48600D7F" w14:textId="77777777" w:rsidR="008F0E96" w:rsidRDefault="00AC01F0" w:rsidP="003136DE">
      <w:pPr>
        <w:rPr>
          <w:rFonts w:ascii="Deutsche Bank Display" w:hAnsi="Deutsche Bank Display" w:cs="Deutsche Bank Display"/>
        </w:rPr>
      </w:pPr>
      <w:r w:rsidRPr="00AC01F0">
        <w:rPr>
          <w:rFonts w:ascii="Deutsche Bank Display" w:hAnsi="Deutsche Bank Display" w:cs="Deutsche Bank Display"/>
        </w:rPr>
        <w:t>The microservice should also</w:t>
      </w:r>
      <w:r w:rsidRPr="00013973">
        <w:rPr>
          <w:rFonts w:ascii="Deutsche Bank Display" w:hAnsi="Deutsche Bank Display" w:cs="Deutsche Bank Display"/>
          <w:b/>
        </w:rPr>
        <w:t xml:space="preserve"> </w:t>
      </w:r>
      <w:r w:rsidR="008F0E96" w:rsidRPr="00013973">
        <w:rPr>
          <w:rFonts w:ascii="Deutsche Bank Display" w:hAnsi="Deutsche Bank Display" w:cs="Deutsche Bank Display"/>
          <w:b/>
        </w:rPr>
        <w:t>(</w:t>
      </w:r>
      <w:r w:rsidR="008F0E96">
        <w:rPr>
          <w:rFonts w:ascii="Deutsche Bank Display" w:hAnsi="Deutsche Bank Display" w:cs="Deutsche Bank Display"/>
          <w:b/>
        </w:rPr>
        <w:t>3</w:t>
      </w:r>
      <w:r w:rsidR="008F0E96" w:rsidRPr="00013973">
        <w:rPr>
          <w:rFonts w:ascii="Deutsche Bank Display" w:hAnsi="Deutsche Bank Display" w:cs="Deutsche Bank Display"/>
          <w:b/>
        </w:rPr>
        <w:t xml:space="preserve">) </w:t>
      </w:r>
      <w:r w:rsidR="008F0E96">
        <w:rPr>
          <w:rFonts w:ascii="Deutsche Bank Display" w:hAnsi="Deutsche Bank Display" w:cs="Deutsche Bank Display"/>
          <w:b/>
        </w:rPr>
        <w:t>expos</w:t>
      </w:r>
      <w:r>
        <w:rPr>
          <w:rFonts w:ascii="Deutsche Bank Display" w:hAnsi="Deutsche Bank Display" w:cs="Deutsche Bank Display"/>
          <w:b/>
        </w:rPr>
        <w:t>e</w:t>
      </w:r>
      <w:r w:rsidR="008F0E96">
        <w:rPr>
          <w:rFonts w:ascii="Deutsche Bank Display" w:hAnsi="Deutsche Bank Display" w:cs="Deutsche Bank Display"/>
          <w:b/>
        </w:rPr>
        <w:t xml:space="preserve"> the REST API</w:t>
      </w:r>
      <w:r w:rsidR="008F0E96">
        <w:rPr>
          <w:rFonts w:ascii="Deutsche Bank Display" w:hAnsi="Deutsche Bank Display" w:cs="Deutsche Bank Display"/>
        </w:rPr>
        <w:t>, using Swagger library</w:t>
      </w:r>
      <w:r>
        <w:rPr>
          <w:rFonts w:ascii="Deutsche Bank Display" w:hAnsi="Deutsche Bank Display" w:cs="Deutsche Bank Display"/>
        </w:rPr>
        <w:t>.</w:t>
      </w:r>
      <w:r w:rsidR="007A445F">
        <w:rPr>
          <w:rFonts w:ascii="Deutsche Bank Display" w:hAnsi="Deutsche Bank Display" w:cs="Deutsche Bank Display"/>
        </w:rPr>
        <w:t xml:space="preserve"> </w:t>
      </w:r>
    </w:p>
    <w:p w14:paraId="48600D80" w14:textId="77777777" w:rsidR="00AC01F0" w:rsidRPr="007A445F" w:rsidRDefault="00AC01F0" w:rsidP="003136DE">
      <w:pPr>
        <w:rPr>
          <w:rFonts w:ascii="Deutsche Bank Display" w:hAnsi="Deutsche Bank Display" w:cs="Deutsche Bank Display"/>
          <w:sz w:val="24"/>
        </w:rPr>
      </w:pPr>
      <w:r w:rsidRPr="007A445F">
        <w:rPr>
          <w:rFonts w:ascii="Deutsche Bank Display" w:hAnsi="Deutsche Bank Display" w:cs="Deutsche Bank Display"/>
          <w:szCs w:val="20"/>
        </w:rPr>
        <w:t>The project should be maven-based, with ability to build an executable jar.</w:t>
      </w:r>
      <w:r w:rsidR="007A445F" w:rsidRPr="007A445F">
        <w:rPr>
          <w:rFonts w:ascii="Deutsche Bank Display" w:hAnsi="Deutsche Bank Display" w:cs="Deutsche Bank Display"/>
          <w:szCs w:val="20"/>
        </w:rPr>
        <w:t xml:space="preserve"> </w:t>
      </w:r>
      <w:r w:rsidRPr="007A445F">
        <w:rPr>
          <w:rFonts w:ascii="Deutsche Bank Display" w:hAnsi="Deutsche Bank Display" w:cs="Deutsche Bank Display"/>
          <w:szCs w:val="20"/>
        </w:rPr>
        <w:t>It should also have unit tests for java services and integration tests covering database operations.</w:t>
      </w:r>
    </w:p>
    <w:sectPr w:rsidR="00AC01F0" w:rsidRPr="007A445F" w:rsidSect="003136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0C22" w14:textId="77777777" w:rsidR="00DD3172" w:rsidRDefault="00DD3172" w:rsidP="00205606">
      <w:pPr>
        <w:spacing w:after="0" w:line="240" w:lineRule="auto"/>
      </w:pPr>
      <w:r>
        <w:separator/>
      </w:r>
    </w:p>
  </w:endnote>
  <w:endnote w:type="continuationSeparator" w:id="0">
    <w:p w14:paraId="4EB50D70" w14:textId="77777777" w:rsidR="00DD3172" w:rsidRDefault="00DD3172" w:rsidP="0020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utsche Bank Text">
    <w:altName w:val="Calibri"/>
    <w:charset w:val="00"/>
    <w:family w:val="swiss"/>
    <w:pitch w:val="variable"/>
    <w:sig w:usb0="A000006F" w:usb1="0000006B" w:usb2="00000028" w:usb3="00000000" w:csb0="00000001" w:csb1="00000000"/>
  </w:font>
  <w:font w:name="Deutsche Bank Display">
    <w:altName w:val="Calibri"/>
    <w:charset w:val="00"/>
    <w:family w:val="swiss"/>
    <w:pitch w:val="variable"/>
    <w:sig w:usb0="A000006F" w:usb1="0000006B" w:usb2="0000002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D02E" w14:textId="77777777" w:rsidR="00DD3172" w:rsidRDefault="00DD3172" w:rsidP="00205606">
      <w:pPr>
        <w:spacing w:after="0" w:line="240" w:lineRule="auto"/>
      </w:pPr>
      <w:r>
        <w:separator/>
      </w:r>
    </w:p>
  </w:footnote>
  <w:footnote w:type="continuationSeparator" w:id="0">
    <w:p w14:paraId="2DC4DBFB" w14:textId="77777777" w:rsidR="00DD3172" w:rsidRDefault="00DD3172" w:rsidP="00205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7A4"/>
    <w:multiLevelType w:val="hybridMultilevel"/>
    <w:tmpl w:val="685C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65A"/>
    <w:rsid w:val="000107E0"/>
    <w:rsid w:val="00013973"/>
    <w:rsid w:val="00080E34"/>
    <w:rsid w:val="001D32D0"/>
    <w:rsid w:val="00205606"/>
    <w:rsid w:val="003136DE"/>
    <w:rsid w:val="003B27D0"/>
    <w:rsid w:val="00452240"/>
    <w:rsid w:val="004A5964"/>
    <w:rsid w:val="00602937"/>
    <w:rsid w:val="006C5447"/>
    <w:rsid w:val="007A445F"/>
    <w:rsid w:val="008A065A"/>
    <w:rsid w:val="008F0E96"/>
    <w:rsid w:val="00A62E19"/>
    <w:rsid w:val="00AC01F0"/>
    <w:rsid w:val="00AF2932"/>
    <w:rsid w:val="00AF440C"/>
    <w:rsid w:val="00B10304"/>
    <w:rsid w:val="00B82E5A"/>
    <w:rsid w:val="00C65BC3"/>
    <w:rsid w:val="00CC59D0"/>
    <w:rsid w:val="00DD3172"/>
    <w:rsid w:val="00E32793"/>
    <w:rsid w:val="00E70667"/>
    <w:rsid w:val="00F44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0D59"/>
  <w15:chartTrackingRefBased/>
  <w15:docId w15:val="{D82CF293-196D-4E41-8693-8D214B87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6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9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606"/>
  </w:style>
  <w:style w:type="paragraph" w:styleId="Footer">
    <w:name w:val="footer"/>
    <w:basedOn w:val="Normal"/>
    <w:link w:val="FooterChar"/>
    <w:uiPriority w:val="99"/>
    <w:unhideWhenUsed/>
    <w:rsid w:val="0020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606"/>
  </w:style>
  <w:style w:type="paragraph" w:customStyle="1" w:styleId="identifier1st">
    <w:name w:val="identifier 1st"/>
    <w:basedOn w:val="Normal"/>
    <w:qFormat/>
    <w:rsid w:val="00205606"/>
    <w:pPr>
      <w:spacing w:after="0" w:line="240" w:lineRule="exact"/>
    </w:pPr>
    <w:rPr>
      <w:rFonts w:ascii="Deutsche Bank Text" w:eastAsia="Times New Roman" w:hAnsi="Deutsche Bank Text" w:cs="Times New Roman"/>
      <w:noProof/>
      <w:color w:val="5B9BD5" w:themeColor="accent1"/>
      <w:sz w:val="24"/>
      <w:szCs w:val="24"/>
      <w:lang w:eastAsia="de-DE"/>
    </w:rPr>
  </w:style>
  <w:style w:type="paragraph" w:customStyle="1" w:styleId="identifier2nd">
    <w:name w:val="identifier 2nd"/>
    <w:basedOn w:val="identifier1st"/>
    <w:qFormat/>
    <w:rsid w:val="00205606"/>
    <w:rPr>
      <w:color w:val="00A3E0"/>
    </w:rPr>
  </w:style>
  <w:style w:type="paragraph" w:styleId="Title">
    <w:name w:val="Title"/>
    <w:basedOn w:val="Normal"/>
    <w:next w:val="Normal"/>
    <w:link w:val="TitleChar"/>
    <w:uiPriority w:val="10"/>
    <w:qFormat/>
    <w:rsid w:val="00205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560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136DE"/>
    <w:rPr>
      <w:b/>
      <w:bCs/>
    </w:rPr>
  </w:style>
  <w:style w:type="character" w:customStyle="1" w:styleId="Heading2Char">
    <w:name w:val="Heading 2 Char"/>
    <w:basedOn w:val="DefaultParagraphFont"/>
    <w:link w:val="Heading2"/>
    <w:uiPriority w:val="9"/>
    <w:rsid w:val="003136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136DE"/>
    <w:rPr>
      <w:color w:val="0563C1"/>
      <w:u w:val="single"/>
    </w:rPr>
  </w:style>
  <w:style w:type="paragraph" w:styleId="ListParagraph">
    <w:name w:val="List Paragraph"/>
    <w:basedOn w:val="Normal"/>
    <w:uiPriority w:val="34"/>
    <w:qFormat/>
    <w:rsid w:val="003136DE"/>
    <w:pPr>
      <w:ind w:left="720"/>
      <w:contextualSpacing/>
    </w:pPr>
  </w:style>
  <w:style w:type="character" w:customStyle="1" w:styleId="Heading3Char">
    <w:name w:val="Heading 3 Char"/>
    <w:basedOn w:val="DefaultParagraphFont"/>
    <w:link w:val="Heading3"/>
    <w:uiPriority w:val="9"/>
    <w:rsid w:val="00CC59D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A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07768">
      <w:bodyDiv w:val="1"/>
      <w:marLeft w:val="0"/>
      <w:marRight w:val="0"/>
      <w:marTop w:val="0"/>
      <w:marBottom w:val="0"/>
      <w:divBdr>
        <w:top w:val="none" w:sz="0" w:space="0" w:color="auto"/>
        <w:left w:val="none" w:sz="0" w:space="0" w:color="auto"/>
        <w:bottom w:val="none" w:sz="0" w:space="0" w:color="auto"/>
        <w:right w:val="none" w:sz="0" w:space="0" w:color="auto"/>
      </w:divBdr>
    </w:div>
    <w:div w:id="1287588174">
      <w:bodyDiv w:val="1"/>
      <w:marLeft w:val="0"/>
      <w:marRight w:val="0"/>
      <w:marTop w:val="0"/>
      <w:marBottom w:val="0"/>
      <w:divBdr>
        <w:top w:val="none" w:sz="0" w:space="0" w:color="auto"/>
        <w:left w:val="none" w:sz="0" w:space="0" w:color="auto"/>
        <w:bottom w:val="none" w:sz="0" w:space="0" w:color="auto"/>
        <w:right w:val="none" w:sz="0" w:space="0" w:color="auto"/>
      </w:divBdr>
    </w:div>
    <w:div w:id="146134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eurostat/ramon/nomenclatures/index.cfm?TargetUrl=LST_CLS_DLD&amp;StrNom=NACE_REV2&amp;Str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Shinkins</dc:creator>
  <cp:keywords/>
  <dc:description/>
  <cp:lastModifiedBy>Saraf, Abhiram (DXC Luxoft)</cp:lastModifiedBy>
  <cp:revision>2</cp:revision>
  <dcterms:created xsi:type="dcterms:W3CDTF">2022-04-11T21:47:00Z</dcterms:created>
  <dcterms:modified xsi:type="dcterms:W3CDTF">2022-04-11T21:47:00Z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7f8449-e5d3-4eba-8da7-ffd6ca5bf3e9_Enabled">
    <vt:lpwstr>True</vt:lpwstr>
  </property>
  <property fmtid="{D5CDD505-2E9C-101B-9397-08002B2CF9AE}" pid="3" name="MSIP_Label_1b7f8449-e5d3-4eba-8da7-ffd6ca5bf3e9_SiteId">
    <vt:lpwstr>1e9b61e8-e590-4abc-b1af-24125e330d2a</vt:lpwstr>
  </property>
  <property fmtid="{D5CDD505-2E9C-101B-9397-08002B2CF9AE}" pid="4" name="MSIP_Label_1b7f8449-e5d3-4eba-8da7-ffd6ca5bf3e9_Owner">
    <vt:lpwstr>david.shinkins@db.com</vt:lpwstr>
  </property>
  <property fmtid="{D5CDD505-2E9C-101B-9397-08002B2CF9AE}" pid="5" name="MSIP_Label_1b7f8449-e5d3-4eba-8da7-ffd6ca5bf3e9_SetDate">
    <vt:lpwstr>2021-03-04T17:49:15.9795253Z</vt:lpwstr>
  </property>
  <property fmtid="{D5CDD505-2E9C-101B-9397-08002B2CF9AE}" pid="6" name="MSIP_Label_1b7f8449-e5d3-4eba-8da7-ffd6ca5bf3e9_Name">
    <vt:lpwstr>External Communication</vt:lpwstr>
  </property>
  <property fmtid="{D5CDD505-2E9C-101B-9397-08002B2CF9AE}" pid="7" name="MSIP_Label_1b7f8449-e5d3-4eba-8da7-ffd6ca5bf3e9_Application">
    <vt:lpwstr>Microsoft Azure Information Protection</vt:lpwstr>
  </property>
  <property fmtid="{D5CDD505-2E9C-101B-9397-08002B2CF9AE}" pid="8" name="MSIP_Label_1b7f8449-e5d3-4eba-8da7-ffd6ca5bf3e9_ActionId">
    <vt:lpwstr>da8ccaa4-e498-4637-97ed-ac72d75cebf8</vt:lpwstr>
  </property>
  <property fmtid="{D5CDD505-2E9C-101B-9397-08002B2CF9AE}" pid="9" name="MSIP_Label_1b7f8449-e5d3-4eba-8da7-ffd6ca5bf3e9_Extended_MSFT_Method">
    <vt:lpwstr>Automatic</vt:lpwstr>
  </property>
  <property fmtid="{D5CDD505-2E9C-101B-9397-08002B2CF9AE}" pid="10" name="db.comClassification">
    <vt:lpwstr>External Communication</vt:lpwstr>
  </property>
</Properties>
</file>