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816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ayout w:type="fixed"/>
        <w:tblCellMar>
          <w:top w:w="227" w:type="dxa"/>
          <w:bottom w:w="170" w:type="dxa"/>
        </w:tblCellMar>
        <w:tblLook w:val="01E0" w:firstRow="1" w:lastRow="1" w:firstColumn="1" w:lastColumn="1" w:noHBand="0" w:noVBand="0"/>
      </w:tblPr>
      <w:tblGrid>
        <w:gridCol w:w="2695"/>
        <w:gridCol w:w="2840"/>
        <w:gridCol w:w="2716"/>
        <w:gridCol w:w="2724"/>
      </w:tblGrid>
      <w:tr w:rsidR="00C56616" w:rsidRPr="00B96699" w14:paraId="79DDB385" w14:textId="77777777" w:rsidTr="00B323A7">
        <w:trPr>
          <w:trHeight w:val="27"/>
        </w:trPr>
        <w:tc>
          <w:tcPr>
            <w:tcW w:w="5535" w:type="dxa"/>
            <w:gridSpan w:val="2"/>
            <w:shd w:val="clear" w:color="auto" w:fill="BBE0E3"/>
          </w:tcPr>
          <w:p w14:paraId="79DDB383" w14:textId="5733C195" w:rsidR="001D0439" w:rsidRPr="003537C8" w:rsidRDefault="001D0439" w:rsidP="001D043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37C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Division/Function Hosting Role:</w:t>
            </w:r>
            <w:r w:rsidRPr="003537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D0589">
              <w:rPr>
                <w:rFonts w:asciiTheme="minorHAnsi" w:hAnsiTheme="minorHAnsi" w:cstheme="minorHAnsi"/>
                <w:sz w:val="22"/>
                <w:szCs w:val="22"/>
              </w:rPr>
              <w:t xml:space="preserve">HHDDA – Commercial Analytical Solutions – Data Science </w:t>
            </w:r>
          </w:p>
        </w:tc>
        <w:tc>
          <w:tcPr>
            <w:tcW w:w="5440" w:type="dxa"/>
            <w:gridSpan w:val="2"/>
            <w:shd w:val="clear" w:color="auto" w:fill="auto"/>
          </w:tcPr>
          <w:p w14:paraId="79DDB384" w14:textId="3D6434EA" w:rsidR="001D0439" w:rsidRPr="003537C8" w:rsidRDefault="001D0439" w:rsidP="001D0439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3537C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Location Option: </w:t>
            </w:r>
            <w:r w:rsidRPr="003537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D0589">
              <w:rPr>
                <w:rFonts w:asciiTheme="minorHAnsi" w:hAnsiTheme="minorHAnsi" w:cstheme="minorHAnsi"/>
                <w:sz w:val="22"/>
                <w:szCs w:val="22"/>
              </w:rPr>
              <w:t>Upper Gwynedd, USA</w:t>
            </w:r>
          </w:p>
        </w:tc>
      </w:tr>
      <w:tr w:rsidR="001D0439" w:rsidRPr="00667F5C" w14:paraId="79DDB38A" w14:textId="77777777" w:rsidTr="00B323A7">
        <w:trPr>
          <w:trHeight w:val="178"/>
        </w:trPr>
        <w:tc>
          <w:tcPr>
            <w:tcW w:w="5535" w:type="dxa"/>
            <w:gridSpan w:val="2"/>
            <w:shd w:val="clear" w:color="auto" w:fill="BBE0E3"/>
          </w:tcPr>
          <w:p w14:paraId="79DDB386" w14:textId="66B27D3C" w:rsidR="001D0439" w:rsidRPr="003537C8" w:rsidRDefault="001D0439" w:rsidP="001D0439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3537C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Title: </w:t>
            </w:r>
            <w:r w:rsidRPr="003537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A016A">
              <w:rPr>
                <w:rFonts w:asciiTheme="minorHAnsi" w:hAnsiTheme="minorHAnsi" w:cstheme="minorHAnsi"/>
                <w:sz w:val="22"/>
                <w:szCs w:val="22"/>
              </w:rPr>
              <w:t>Data Scientist</w:t>
            </w:r>
          </w:p>
          <w:p w14:paraId="79DDB387" w14:textId="77777777" w:rsidR="001D0439" w:rsidRPr="003537C8" w:rsidRDefault="001D0439" w:rsidP="001D0439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2716" w:type="dxa"/>
            <w:shd w:val="clear" w:color="auto" w:fill="auto"/>
          </w:tcPr>
          <w:p w14:paraId="79DDB388" w14:textId="6050C680" w:rsidR="001D0439" w:rsidRPr="003537C8" w:rsidRDefault="001D0439" w:rsidP="001D0439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3537C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BPL: </w:t>
            </w:r>
            <w:r w:rsidRPr="003537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D0589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3A016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724" w:type="dxa"/>
            <w:shd w:val="clear" w:color="auto" w:fill="auto"/>
          </w:tcPr>
          <w:p w14:paraId="79DDB389" w14:textId="77777777" w:rsidR="001D0439" w:rsidRPr="003537C8" w:rsidRDefault="001D0439" w:rsidP="001D0439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3537C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# of Opportunities:</w:t>
            </w:r>
            <w:r w:rsidRPr="003537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3537C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1D0439" w:rsidRPr="00253497" w14:paraId="79DDB38D" w14:textId="77777777" w:rsidTr="003537C8">
        <w:trPr>
          <w:trHeight w:val="451"/>
        </w:trPr>
        <w:tc>
          <w:tcPr>
            <w:tcW w:w="2695" w:type="dxa"/>
            <w:shd w:val="clear" w:color="auto" w:fill="BBE0E3"/>
          </w:tcPr>
          <w:p w14:paraId="79DDB38B" w14:textId="77777777" w:rsidR="001D0439" w:rsidRPr="003537C8" w:rsidRDefault="001D0439" w:rsidP="001D043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37C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Potential Managers:</w:t>
            </w:r>
          </w:p>
        </w:tc>
        <w:tc>
          <w:tcPr>
            <w:tcW w:w="8280" w:type="dxa"/>
            <w:gridSpan w:val="3"/>
            <w:vMerge w:val="restart"/>
            <w:shd w:val="clear" w:color="auto" w:fill="auto"/>
          </w:tcPr>
          <w:p w14:paraId="00BB75C5" w14:textId="77777777" w:rsidR="001D0439" w:rsidRDefault="001D0589" w:rsidP="001B219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Senthil Murugan</w:t>
            </w:r>
          </w:p>
          <w:p w14:paraId="7EBC0893" w14:textId="77777777" w:rsidR="001D0589" w:rsidRDefault="001D0589" w:rsidP="001B219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539D189" w14:textId="77777777" w:rsidR="001D0589" w:rsidRDefault="001D0589" w:rsidP="001B219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9DDB38C" w14:textId="70CDABAB" w:rsidR="001D0589" w:rsidRPr="003537C8" w:rsidRDefault="001D0589" w:rsidP="001B219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Radeyah Muhammad</w:t>
            </w:r>
          </w:p>
        </w:tc>
      </w:tr>
      <w:tr w:rsidR="001D0439" w:rsidRPr="00B96699" w14:paraId="79DDB390" w14:textId="77777777" w:rsidTr="003537C8">
        <w:trPr>
          <w:trHeight w:val="46"/>
        </w:trPr>
        <w:tc>
          <w:tcPr>
            <w:tcW w:w="2695" w:type="dxa"/>
            <w:shd w:val="clear" w:color="auto" w:fill="BBE0E3"/>
          </w:tcPr>
          <w:p w14:paraId="79DDB38E" w14:textId="77777777" w:rsidR="001D0439" w:rsidRPr="003537C8" w:rsidRDefault="001D0439" w:rsidP="001D0439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3537C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HRBP:</w:t>
            </w:r>
          </w:p>
        </w:tc>
        <w:tc>
          <w:tcPr>
            <w:tcW w:w="8280" w:type="dxa"/>
            <w:gridSpan w:val="3"/>
            <w:vMerge/>
            <w:shd w:val="clear" w:color="auto" w:fill="auto"/>
          </w:tcPr>
          <w:p w14:paraId="79DDB38F" w14:textId="77777777" w:rsidR="001D0439" w:rsidRPr="003537C8" w:rsidRDefault="001D0439" w:rsidP="001D043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A4405" w:rsidRPr="00B96699" w14:paraId="79DDB393" w14:textId="77777777" w:rsidTr="003537C8">
        <w:trPr>
          <w:trHeight w:val="27"/>
        </w:trPr>
        <w:tc>
          <w:tcPr>
            <w:tcW w:w="2695" w:type="dxa"/>
            <w:shd w:val="clear" w:color="auto" w:fill="BBE0E3"/>
          </w:tcPr>
          <w:p w14:paraId="79DDB391" w14:textId="77777777" w:rsidR="001D0439" w:rsidRPr="003537C8" w:rsidRDefault="001D0439" w:rsidP="001D043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37C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Prior Experience Needed: 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68170E46" w14:textId="33666F31" w:rsidR="001D0589" w:rsidRDefault="001D0589" w:rsidP="001D058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contextualSpacing/>
              <w:rPr>
                <w:color w:val="000000"/>
              </w:rPr>
            </w:pPr>
            <w:r w:rsidRPr="00EE5675">
              <w:rPr>
                <w:color w:val="000000"/>
              </w:rPr>
              <w:t>Analyze various patient claims</w:t>
            </w:r>
            <w:r>
              <w:rPr>
                <w:color w:val="000000"/>
              </w:rPr>
              <w:t xml:space="preserve">, physician level, </w:t>
            </w:r>
            <w:r w:rsidRPr="00EE5675">
              <w:rPr>
                <w:color w:val="000000"/>
              </w:rPr>
              <w:t>EMR data sources</w:t>
            </w:r>
            <w:r>
              <w:rPr>
                <w:color w:val="000000"/>
              </w:rPr>
              <w:t xml:space="preserve">, outcome research, </w:t>
            </w:r>
            <w:r w:rsidR="003A016A">
              <w:rPr>
                <w:color w:val="000000"/>
              </w:rPr>
              <w:t>census-based</w:t>
            </w:r>
            <w:r>
              <w:rPr>
                <w:color w:val="000000"/>
              </w:rPr>
              <w:t xml:space="preserve"> demographics, competitive intelligence, forecasts, promotions, managed care positions etc.</w:t>
            </w:r>
            <w:r w:rsidRPr="00EE5675">
              <w:rPr>
                <w:color w:val="000000"/>
              </w:rPr>
              <w:t xml:space="preserve"> to understand </w:t>
            </w:r>
            <w:r>
              <w:rPr>
                <w:color w:val="000000"/>
              </w:rPr>
              <w:t>the marketing environments of our brands.</w:t>
            </w:r>
          </w:p>
          <w:p w14:paraId="79DDB392" w14:textId="203338CF" w:rsidR="001D0439" w:rsidRPr="003537C8" w:rsidRDefault="001D0439" w:rsidP="001D058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</w:p>
        </w:tc>
      </w:tr>
      <w:tr w:rsidR="001D0439" w:rsidRPr="00CB07EA" w14:paraId="79DDB399" w14:textId="77777777" w:rsidTr="003537C8">
        <w:trPr>
          <w:trHeight w:val="42"/>
        </w:trPr>
        <w:tc>
          <w:tcPr>
            <w:tcW w:w="2695" w:type="dxa"/>
            <w:shd w:val="clear" w:color="auto" w:fill="BBE0E3"/>
          </w:tcPr>
          <w:p w14:paraId="79DDB394" w14:textId="77777777" w:rsidR="001D0439" w:rsidRPr="003537C8" w:rsidRDefault="002A4405" w:rsidP="001D0439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3537C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Necessary Competencies: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79DDB398" w14:textId="1069D36D" w:rsidR="002A4405" w:rsidRPr="003537C8" w:rsidRDefault="002A4405" w:rsidP="001D058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contextualSpacing/>
              <w:rPr>
                <w:rFonts w:asciiTheme="minorHAnsi" w:hAnsiTheme="minorHAnsi" w:cstheme="minorHAnsi"/>
              </w:rPr>
            </w:pPr>
          </w:p>
        </w:tc>
      </w:tr>
      <w:tr w:rsidR="002368A7" w:rsidRPr="00B96699" w14:paraId="79DDB3AC" w14:textId="77777777" w:rsidTr="003537C8">
        <w:trPr>
          <w:trHeight w:val="119"/>
        </w:trPr>
        <w:tc>
          <w:tcPr>
            <w:tcW w:w="2695" w:type="dxa"/>
            <w:shd w:val="clear" w:color="auto" w:fill="BBE0E3"/>
          </w:tcPr>
          <w:p w14:paraId="79DDB39A" w14:textId="77777777" w:rsidR="002368A7" w:rsidRPr="003537C8" w:rsidRDefault="002368A7" w:rsidP="002368A7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3537C8">
              <w:rPr>
                <w:rFonts w:asciiTheme="minorHAnsi" w:eastAsiaTheme="minorHAnsi" w:hAnsiTheme="minorHAnsi" w:cstheme="minorHAnsi"/>
                <w:b/>
                <w:sz w:val="22"/>
                <w:szCs w:val="22"/>
                <w:u w:val="single"/>
                <w:lang w:val="en-US" w:eastAsia="en-US"/>
              </w:rPr>
              <w:t>Education Minimum Requirement: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2D189422" w14:textId="77777777" w:rsidR="001D0589" w:rsidRPr="000559C2" w:rsidRDefault="001D0589" w:rsidP="001D0589">
            <w:pPr>
              <w:tabs>
                <w:tab w:val="left" w:pos="3780"/>
              </w:tabs>
              <w:rPr>
                <w:rFonts w:cstheme="minorHAnsi"/>
              </w:rPr>
            </w:pPr>
            <w:r w:rsidRPr="000559C2">
              <w:rPr>
                <w:rFonts w:cstheme="minorHAnsi"/>
                <w:b/>
              </w:rPr>
              <w:t xml:space="preserve">Education Minimum Requirement: </w:t>
            </w:r>
          </w:p>
          <w:p w14:paraId="22F7B059" w14:textId="77777777" w:rsidR="001D0589" w:rsidRPr="00976F8E" w:rsidRDefault="001D0589" w:rsidP="001D0589">
            <w:pPr>
              <w:pStyle w:val="ListParagraph"/>
              <w:numPr>
                <w:ilvl w:val="0"/>
                <w:numId w:val="9"/>
              </w:numPr>
              <w:tabs>
                <w:tab w:val="left" w:pos="3780"/>
              </w:tabs>
              <w:spacing w:after="200" w:line="276" w:lineRule="auto"/>
              <w:contextualSpacing/>
              <w:rPr>
                <w:rFonts w:cstheme="minorHAnsi"/>
              </w:rPr>
            </w:pPr>
            <w:r w:rsidRPr="00976F8E">
              <w:rPr>
                <w:rFonts w:cstheme="minorHAnsi"/>
              </w:rPr>
              <w:t xml:space="preserve">Master of Science (MS) in </w:t>
            </w:r>
            <w:r>
              <w:rPr>
                <w:rFonts w:cstheme="minorHAnsi"/>
              </w:rPr>
              <w:t>Data Science</w:t>
            </w:r>
            <w:r w:rsidRPr="00976F8E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Operations Research, </w:t>
            </w:r>
            <w:r w:rsidRPr="00976F8E">
              <w:rPr>
                <w:rFonts w:cstheme="minorHAnsi"/>
              </w:rPr>
              <w:t>Statistics</w:t>
            </w:r>
            <w:r>
              <w:rPr>
                <w:rFonts w:cstheme="minorHAnsi"/>
              </w:rPr>
              <w:t xml:space="preserve">, Econometrics, Management Science, Psychometrics, Computer Science, Engineering, </w:t>
            </w:r>
            <w:r w:rsidRPr="00976F8E">
              <w:rPr>
                <w:rFonts w:cstheme="minorHAnsi"/>
              </w:rPr>
              <w:t xml:space="preserve">or closely related field </w:t>
            </w:r>
            <w:r>
              <w:rPr>
                <w:rFonts w:cstheme="minorHAnsi"/>
              </w:rPr>
              <w:t>by Summer 2024</w:t>
            </w:r>
          </w:p>
          <w:p w14:paraId="13351190" w14:textId="77777777" w:rsidR="001D0589" w:rsidRPr="00976F8E" w:rsidRDefault="001D0589" w:rsidP="001D0589">
            <w:pPr>
              <w:pStyle w:val="ListParagraph"/>
              <w:tabs>
                <w:tab w:val="left" w:pos="3780"/>
              </w:tabs>
              <w:rPr>
                <w:rFonts w:cstheme="minorHAnsi"/>
                <w:i/>
                <w:highlight w:val="cyan"/>
              </w:rPr>
            </w:pPr>
          </w:p>
          <w:p w14:paraId="75EF82DF" w14:textId="77777777" w:rsidR="001D0589" w:rsidRPr="000559C2" w:rsidRDefault="001D0589" w:rsidP="001D0589">
            <w:pPr>
              <w:tabs>
                <w:tab w:val="left" w:pos="3780"/>
              </w:tabs>
              <w:rPr>
                <w:rFonts w:cstheme="minorHAnsi"/>
              </w:rPr>
            </w:pPr>
            <w:r w:rsidRPr="000559C2">
              <w:rPr>
                <w:rFonts w:cstheme="minorHAnsi"/>
                <w:b/>
              </w:rPr>
              <w:t xml:space="preserve">Required Experience and Skills: </w:t>
            </w:r>
          </w:p>
          <w:p w14:paraId="007CA2BF" w14:textId="77777777" w:rsidR="001D0589" w:rsidRDefault="001D0589" w:rsidP="001D058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Strong working Knowledge of Python along with Distributed Computing experiences</w:t>
            </w:r>
          </w:p>
          <w:p w14:paraId="487C2512" w14:textId="77777777" w:rsidR="001D0589" w:rsidRPr="002C0793" w:rsidRDefault="001D0589" w:rsidP="001D058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C0793">
              <w:rPr>
                <w:rFonts w:asciiTheme="minorHAnsi" w:hAnsiTheme="minorHAnsi" w:cstheme="minorHAnsi"/>
                <w:sz w:val="22"/>
                <w:szCs w:val="22"/>
              </w:rPr>
              <w:t xml:space="preserve">Understanding of the Health Care or Pharmaceutical industry and experience in using various 3rd party data sources, such as IMS Exponent and/or Longitudinal Patient Level Data are necessary. </w:t>
            </w:r>
          </w:p>
          <w:p w14:paraId="5DA6F968" w14:textId="77777777" w:rsidR="001D0589" w:rsidRPr="002C0793" w:rsidRDefault="001D0589" w:rsidP="001D058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C0793">
              <w:rPr>
                <w:rFonts w:asciiTheme="minorHAnsi" w:hAnsiTheme="minorHAnsi" w:cstheme="minorHAnsi"/>
                <w:sz w:val="22"/>
                <w:szCs w:val="22"/>
              </w:rPr>
              <w:t xml:space="preserve">The candidate must also have demonstrated strong client and project management experience, having to manage multiple analytical projects simultaneously and foster collaboration with colleagues. </w:t>
            </w:r>
          </w:p>
          <w:p w14:paraId="69BAF63A" w14:textId="77777777" w:rsidR="001D0589" w:rsidRPr="002C0793" w:rsidRDefault="001D0589" w:rsidP="001D058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C0793">
              <w:rPr>
                <w:rFonts w:asciiTheme="minorHAnsi" w:hAnsiTheme="minorHAnsi" w:cstheme="minorHAnsi"/>
                <w:sz w:val="22"/>
                <w:szCs w:val="22"/>
              </w:rPr>
              <w:t>The candidate must have experience managing cross-functional teams and/or outside service providers to successfully deliver on analyses with multiple contributors and stakeholders.</w:t>
            </w:r>
          </w:p>
          <w:p w14:paraId="79DDB3AB" w14:textId="6C6A138C" w:rsidR="002368A7" w:rsidRPr="001D0589" w:rsidRDefault="001D0589" w:rsidP="001D058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C0793">
              <w:rPr>
                <w:rFonts w:asciiTheme="minorHAnsi" w:hAnsiTheme="minorHAnsi" w:cstheme="minorHAnsi"/>
                <w:sz w:val="22"/>
                <w:szCs w:val="22"/>
              </w:rPr>
              <w:t xml:space="preserve">Superior communication and leadership skills are critical </w:t>
            </w:r>
            <w:proofErr w:type="gramStart"/>
            <w:r w:rsidRPr="002C0793">
              <w:rPr>
                <w:rFonts w:asciiTheme="minorHAnsi" w:hAnsiTheme="minorHAnsi" w:cstheme="minorHAnsi"/>
                <w:sz w:val="22"/>
                <w:szCs w:val="22"/>
              </w:rPr>
              <w:t>in order to</w:t>
            </w:r>
            <w:proofErr w:type="gramEnd"/>
            <w:r w:rsidRPr="002C0793">
              <w:rPr>
                <w:rFonts w:asciiTheme="minorHAnsi" w:hAnsiTheme="minorHAnsi" w:cstheme="minorHAnsi"/>
                <w:sz w:val="22"/>
                <w:szCs w:val="22"/>
              </w:rPr>
              <w:t xml:space="preserve"> develop, propose and convey technical concepts to business customers. Candidate must have demonstrated skills in developing concise and decision driven presentations that will inform decisions made by Senior Leaders.</w:t>
            </w:r>
          </w:p>
        </w:tc>
      </w:tr>
      <w:tr w:rsidR="002368A7" w14:paraId="79DDB3B5" w14:textId="77777777" w:rsidTr="003537C8">
        <w:trPr>
          <w:trHeight w:val="145"/>
        </w:trPr>
        <w:tc>
          <w:tcPr>
            <w:tcW w:w="2695" w:type="dxa"/>
            <w:shd w:val="clear" w:color="auto" w:fill="BBE0E3"/>
          </w:tcPr>
          <w:p w14:paraId="79DDB3AD" w14:textId="77777777" w:rsidR="002368A7" w:rsidRPr="003537C8" w:rsidRDefault="002368A7" w:rsidP="002368A7">
            <w:pPr>
              <w:rPr>
                <w:rFonts w:asciiTheme="minorHAnsi" w:hAnsiTheme="minorHAnsi" w:cstheme="minorHAnsi"/>
                <w:i/>
                <w:sz w:val="22"/>
                <w:szCs w:val="22"/>
                <w:highlight w:val="yellow"/>
              </w:rPr>
            </w:pPr>
            <w:r w:rsidRPr="003537C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lastRenderedPageBreak/>
              <w:t xml:space="preserve">Job Description </w:t>
            </w:r>
            <w:r w:rsidRPr="003537C8">
              <w:rPr>
                <w:rFonts w:asciiTheme="minorHAnsi" w:hAnsiTheme="minorHAnsi" w:cstheme="minorHAnsi"/>
                <w:b/>
                <w:i/>
                <w:sz w:val="22"/>
                <w:szCs w:val="22"/>
                <w:u w:val="single"/>
              </w:rPr>
              <w:t>(</w:t>
            </w:r>
            <w:proofErr w:type="gramStart"/>
            <w:r w:rsidRPr="003537C8">
              <w:rPr>
                <w:rFonts w:asciiTheme="minorHAnsi" w:hAnsiTheme="minorHAnsi" w:cstheme="minorHAnsi"/>
                <w:b/>
                <w:i/>
                <w:sz w:val="22"/>
                <w:szCs w:val="22"/>
                <w:u w:val="single"/>
              </w:rPr>
              <w:t>e.g.</w:t>
            </w:r>
            <w:proofErr w:type="gramEnd"/>
            <w:r w:rsidRPr="003537C8">
              <w:rPr>
                <w:rFonts w:asciiTheme="minorHAnsi" w:hAnsiTheme="minorHAnsi" w:cstheme="minorHAnsi"/>
                <w:b/>
                <w:i/>
                <w:sz w:val="22"/>
                <w:szCs w:val="22"/>
                <w:u w:val="single"/>
              </w:rPr>
              <w:t xml:space="preserve"> Specific Experiences Provided):</w:t>
            </w:r>
          </w:p>
        </w:tc>
        <w:tc>
          <w:tcPr>
            <w:tcW w:w="8280" w:type="dxa"/>
            <w:gridSpan w:val="3"/>
            <w:shd w:val="clear" w:color="auto" w:fill="FFFFFF" w:themeFill="background1"/>
          </w:tcPr>
          <w:p w14:paraId="6935F68B" w14:textId="77777777" w:rsidR="001D0589" w:rsidRPr="00160785" w:rsidRDefault="001D0589" w:rsidP="001D0589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Technical:</w:t>
            </w:r>
          </w:p>
          <w:p w14:paraId="5640225D" w14:textId="233306E2" w:rsidR="001D0589" w:rsidRDefault="001D0589" w:rsidP="001D058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contextualSpacing/>
              <w:rPr>
                <w:color w:val="000000"/>
              </w:rPr>
            </w:pPr>
            <w:r w:rsidRPr="00EE5675">
              <w:rPr>
                <w:color w:val="000000"/>
              </w:rPr>
              <w:t>Analyze various patient claims</w:t>
            </w:r>
            <w:r>
              <w:rPr>
                <w:color w:val="000000"/>
              </w:rPr>
              <w:t xml:space="preserve">, physician level, </w:t>
            </w:r>
            <w:r w:rsidRPr="00EE5675">
              <w:rPr>
                <w:color w:val="000000"/>
              </w:rPr>
              <w:t>EMR data sources</w:t>
            </w:r>
            <w:r>
              <w:rPr>
                <w:color w:val="000000"/>
              </w:rPr>
              <w:t xml:space="preserve">, outcome research, </w:t>
            </w:r>
            <w:r w:rsidR="005438F2">
              <w:rPr>
                <w:color w:val="000000"/>
              </w:rPr>
              <w:t>census-based</w:t>
            </w:r>
            <w:r>
              <w:rPr>
                <w:color w:val="000000"/>
              </w:rPr>
              <w:t xml:space="preserve"> demographics, competitive intelligence, forecasts, promotions, managed care positions etc.</w:t>
            </w:r>
            <w:r w:rsidRPr="00EE5675">
              <w:rPr>
                <w:color w:val="000000"/>
              </w:rPr>
              <w:t xml:space="preserve"> to understand </w:t>
            </w:r>
            <w:r>
              <w:rPr>
                <w:color w:val="000000"/>
              </w:rPr>
              <w:t>the marketing environments of our brands.</w:t>
            </w:r>
          </w:p>
          <w:p w14:paraId="75732AE4" w14:textId="77777777" w:rsidR="001D0589" w:rsidRDefault="001D0589" w:rsidP="001D058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Understanding social interactions through graph networks and behaviors through various behavioral modeling techniques such as discrete choice models as well as wide varieties of machine learning models. </w:t>
            </w:r>
          </w:p>
          <w:p w14:paraId="5E415640" w14:textId="77777777" w:rsidR="001D0589" w:rsidRDefault="001D0589" w:rsidP="001D058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contextualSpacing/>
              <w:rPr>
                <w:color w:val="000000"/>
              </w:rPr>
            </w:pPr>
            <w:r>
              <w:rPr>
                <w:color w:val="000000"/>
              </w:rPr>
              <w:t>Build Python based agent-based models to simulate. Use off-the shelf simulation tools.</w:t>
            </w:r>
          </w:p>
          <w:p w14:paraId="0B96C4F9" w14:textId="77777777" w:rsidR="001D0589" w:rsidRDefault="001D0589" w:rsidP="001D058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contextualSpacing/>
              <w:rPr>
                <w:color w:val="000000"/>
              </w:rPr>
            </w:pPr>
            <w:r>
              <w:rPr>
                <w:color w:val="000000"/>
              </w:rPr>
              <w:t>Apply distributed computing techniques to scale the simulations across large clusters.</w:t>
            </w:r>
          </w:p>
          <w:p w14:paraId="320F3144" w14:textId="77777777" w:rsidR="001D0589" w:rsidRPr="00160785" w:rsidRDefault="001D0589" w:rsidP="001D0589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Project Management and Communication:</w:t>
            </w:r>
          </w:p>
          <w:p w14:paraId="0BE1C902" w14:textId="77777777" w:rsidR="001D0589" w:rsidRDefault="001D0589" w:rsidP="001D058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contextualSpacing/>
              <w:rPr>
                <w:color w:val="000000"/>
              </w:rPr>
            </w:pPr>
            <w:r>
              <w:rPr>
                <w:color w:val="000000"/>
              </w:rPr>
              <w:t>Collaborate effectively with multiple functional teams, particularly Sales and Marketing teams, analytical and IT teams.</w:t>
            </w:r>
          </w:p>
          <w:p w14:paraId="6FE91A41" w14:textId="77777777" w:rsidR="001D0589" w:rsidRDefault="001D0589" w:rsidP="001D058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contextualSpacing/>
              <w:rPr>
                <w:color w:val="000000"/>
              </w:rPr>
            </w:pPr>
            <w:r>
              <w:rPr>
                <w:color w:val="000000"/>
              </w:rPr>
              <w:t>Collect requirements, develop scope, timelines, and communication plans. Develop various study scenarios in partnership with multiple cross-functional teams.</w:t>
            </w:r>
          </w:p>
          <w:p w14:paraId="5CA12938" w14:textId="77777777" w:rsidR="001D0589" w:rsidRDefault="001D0589" w:rsidP="001D058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Effectively communicate the results to end stakeholders (Marketing) and follow through with their implementations. </w:t>
            </w:r>
          </w:p>
          <w:p w14:paraId="2DB7420E" w14:textId="77777777" w:rsidR="001D0589" w:rsidRPr="00160785" w:rsidRDefault="001D0589" w:rsidP="001D058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contextualSpacing/>
              <w:rPr>
                <w:color w:val="000000"/>
              </w:rPr>
            </w:pPr>
            <w:r>
              <w:rPr>
                <w:color w:val="000000"/>
              </w:rPr>
              <w:t>Highly flexible and adaptable to constantly changing scopes and environments.</w:t>
            </w:r>
          </w:p>
          <w:p w14:paraId="52ED3109" w14:textId="77777777" w:rsidR="001D0589" w:rsidRPr="000B09EE" w:rsidRDefault="001D0589" w:rsidP="001D0589">
            <w:pPr>
              <w:tabs>
                <w:tab w:val="left" w:pos="3780"/>
              </w:tabs>
              <w:rPr>
                <w:rFonts w:cstheme="minorHAnsi"/>
              </w:rPr>
            </w:pPr>
            <w:r w:rsidRPr="000B09EE">
              <w:rPr>
                <w:rFonts w:cstheme="minorHAnsi"/>
                <w:b/>
              </w:rPr>
              <w:t>Preferred Experience and Skills:</w:t>
            </w:r>
          </w:p>
          <w:p w14:paraId="707F08CC" w14:textId="77777777" w:rsidR="001D0589" w:rsidRDefault="001D0589" w:rsidP="001D058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</w:rPr>
            </w:pPr>
            <w:r w:rsidRPr="001847E4">
              <w:rPr>
                <w:rFonts w:cstheme="minorHAnsi"/>
                <w:b/>
                <w:color w:val="000000"/>
              </w:rPr>
              <w:t>Two</w:t>
            </w:r>
            <w:r w:rsidRPr="001847E4">
              <w:rPr>
                <w:rFonts w:cstheme="minorHAnsi"/>
                <w:color w:val="000000"/>
              </w:rPr>
              <w:t xml:space="preserve"> years of relevant work experience in commercial analytics within pharmaceutical industry or </w:t>
            </w:r>
            <w:r>
              <w:rPr>
                <w:rFonts w:cstheme="minorHAnsi"/>
                <w:color w:val="000000"/>
              </w:rPr>
              <w:t>c</w:t>
            </w:r>
            <w:r w:rsidRPr="001847E4">
              <w:rPr>
                <w:rFonts w:cstheme="minorHAnsi"/>
                <w:color w:val="000000"/>
              </w:rPr>
              <w:t>andidate with a PhD in relevant quantitative field.</w:t>
            </w:r>
          </w:p>
          <w:p w14:paraId="548174D7" w14:textId="77777777" w:rsidR="001D0589" w:rsidRDefault="001D0589" w:rsidP="001D058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Experience with SQL, AWS environment, Java</w:t>
            </w:r>
            <w:r w:rsidRPr="007B0466">
              <w:rPr>
                <w:rFonts w:cstheme="minorHAnsi"/>
              </w:rPr>
              <w:t>, R</w:t>
            </w:r>
            <w:r>
              <w:rPr>
                <w:rFonts w:cstheme="minorHAnsi"/>
              </w:rPr>
              <w:t>, SAS,</w:t>
            </w:r>
            <w:r w:rsidRPr="007B0466">
              <w:rPr>
                <w:rFonts w:cstheme="minorHAnsi"/>
              </w:rPr>
              <w:t xml:space="preserve"> Excel</w:t>
            </w:r>
            <w:r>
              <w:rPr>
                <w:rFonts w:cstheme="minorHAnsi"/>
              </w:rPr>
              <w:t xml:space="preserve">, Dataiku, </w:t>
            </w:r>
            <w:proofErr w:type="spellStart"/>
            <w:r>
              <w:rPr>
                <w:rFonts w:cstheme="minorHAnsi"/>
              </w:rPr>
              <w:t>Sagemaker</w:t>
            </w:r>
            <w:proofErr w:type="spellEnd"/>
            <w:r>
              <w:rPr>
                <w:rFonts w:cstheme="minorHAnsi"/>
              </w:rPr>
              <w:t>.</w:t>
            </w:r>
          </w:p>
          <w:p w14:paraId="056C4A54" w14:textId="77777777" w:rsidR="001D0589" w:rsidRDefault="001D0589" w:rsidP="001D058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</w:rPr>
            </w:pPr>
            <w:r w:rsidRPr="007B0466">
              <w:rPr>
                <w:rFonts w:cstheme="minorHAnsi"/>
                <w:color w:val="000000"/>
              </w:rPr>
              <w:t>Experience</w:t>
            </w:r>
            <w:r>
              <w:rPr>
                <w:rFonts w:cstheme="minorHAnsi"/>
                <w:color w:val="000000"/>
              </w:rPr>
              <w:t xml:space="preserve"> in and/or conceptual understanding of</w:t>
            </w:r>
            <w:r w:rsidRPr="007B0466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applying various simulation techniques such as Agent Based, System Dynamics, Discrete Event simulations.</w:t>
            </w:r>
          </w:p>
          <w:p w14:paraId="266C3369" w14:textId="77777777" w:rsidR="001D0589" w:rsidRDefault="001D0589" w:rsidP="001D058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Agile development experience. Being comfortable with making informed decisions under ambiguity.</w:t>
            </w:r>
          </w:p>
          <w:p w14:paraId="1FFD1425" w14:textId="77777777" w:rsidR="001D0589" w:rsidRDefault="001D0589" w:rsidP="001D058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</w:rPr>
            </w:pPr>
            <w:r w:rsidRPr="0090658B">
              <w:rPr>
                <w:rFonts w:cstheme="minorHAnsi"/>
                <w:color w:val="000000"/>
              </w:rPr>
              <w:t xml:space="preserve">Experience in applying advanced statistical methods, machine learning, </w:t>
            </w:r>
            <w:r>
              <w:rPr>
                <w:rFonts w:cstheme="minorHAnsi"/>
                <w:color w:val="000000"/>
              </w:rPr>
              <w:t xml:space="preserve">Discrete Choice models, </w:t>
            </w:r>
            <w:r w:rsidRPr="0090658B">
              <w:rPr>
                <w:rFonts w:cstheme="minorHAnsi"/>
                <w:color w:val="000000"/>
              </w:rPr>
              <w:t>linear and non-linear optimization techniques to address business questions.</w:t>
            </w:r>
          </w:p>
          <w:p w14:paraId="4AFA907B" w14:textId="77777777" w:rsidR="001D0589" w:rsidRDefault="001D0589" w:rsidP="001D0589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contextualSpacing/>
            </w:pPr>
            <w:r w:rsidRPr="0090658B">
              <w:rPr>
                <w:rFonts w:cstheme="minorHAnsi"/>
                <w:color w:val="000000"/>
              </w:rPr>
              <w:t xml:space="preserve">Experience with one or more of the following advanced techniques are also desirable:  Bayesian data analysis, longitudinal analysis of time series cross sectional data, repeated measures modeling, Hierarchical Linear Modeling, data </w:t>
            </w:r>
            <w:r w:rsidRPr="0090658B">
              <w:rPr>
                <w:rFonts w:cstheme="minorHAnsi"/>
                <w:color w:val="000000"/>
              </w:rPr>
              <w:lastRenderedPageBreak/>
              <w:t>mining techniques, temporal sequence mining, Neural Networks, Deep Learning, Classification and Regression Trees (CART) and/or Discrete Choice Models.</w:t>
            </w:r>
          </w:p>
          <w:p w14:paraId="79DDB3B4" w14:textId="3C5A2478" w:rsidR="00C56616" w:rsidRPr="003537C8" w:rsidRDefault="00C56616" w:rsidP="00B323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56616" w:rsidRPr="00CB07EA" w14:paraId="79DDB3C4" w14:textId="77777777" w:rsidTr="003537C8">
        <w:trPr>
          <w:trHeight w:val="109"/>
        </w:trPr>
        <w:tc>
          <w:tcPr>
            <w:tcW w:w="2695" w:type="dxa"/>
            <w:shd w:val="clear" w:color="auto" w:fill="BBE0E3"/>
          </w:tcPr>
          <w:p w14:paraId="79DDB3B6" w14:textId="77777777" w:rsidR="002368A7" w:rsidRPr="003537C8" w:rsidRDefault="00C56616" w:rsidP="00C56616">
            <w:pPr>
              <w:tabs>
                <w:tab w:val="left" w:pos="1870"/>
              </w:tabs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3537C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lastRenderedPageBreak/>
              <w:t>Key Learnings and Challenges in Rotations:</w:t>
            </w:r>
          </w:p>
          <w:p w14:paraId="79DDB3B7" w14:textId="77777777" w:rsidR="00C56616" w:rsidRPr="003537C8" w:rsidRDefault="00C56616" w:rsidP="00C56616">
            <w:pPr>
              <w:tabs>
                <w:tab w:val="left" w:pos="1870"/>
              </w:tabs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  <w:p w14:paraId="79DDB3B8" w14:textId="77777777" w:rsidR="00C56616" w:rsidRPr="003537C8" w:rsidRDefault="00C56616" w:rsidP="00C56616">
            <w:pPr>
              <w:tabs>
                <w:tab w:val="left" w:pos="1870"/>
              </w:tabs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  <w:p w14:paraId="79DDB3B9" w14:textId="77777777" w:rsidR="00C56616" w:rsidRPr="003537C8" w:rsidRDefault="00C56616" w:rsidP="00C56616">
            <w:pPr>
              <w:tabs>
                <w:tab w:val="left" w:pos="1870"/>
              </w:tabs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  <w:p w14:paraId="79DDB3BA" w14:textId="77777777" w:rsidR="00C56616" w:rsidRPr="003537C8" w:rsidRDefault="00C56616" w:rsidP="00C56616">
            <w:pPr>
              <w:tabs>
                <w:tab w:val="left" w:pos="1870"/>
              </w:tabs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  <w:p w14:paraId="79DDB3BB" w14:textId="77777777" w:rsidR="00C56616" w:rsidRPr="003537C8" w:rsidRDefault="00C56616" w:rsidP="00C56616">
            <w:pPr>
              <w:tabs>
                <w:tab w:val="left" w:pos="1870"/>
              </w:tabs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280" w:type="dxa"/>
            <w:gridSpan w:val="3"/>
            <w:shd w:val="clear" w:color="auto" w:fill="FFFFFF" w:themeFill="background1"/>
          </w:tcPr>
          <w:p w14:paraId="79DDB3C3" w14:textId="29A274F6" w:rsidR="00C56616" w:rsidRPr="001D0589" w:rsidRDefault="00C56616" w:rsidP="001D0589">
            <w:pPr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C56616" w:rsidRPr="00CB07EA" w14:paraId="79DDB3C7" w14:textId="77777777" w:rsidTr="003537C8">
        <w:trPr>
          <w:trHeight w:val="109"/>
        </w:trPr>
        <w:tc>
          <w:tcPr>
            <w:tcW w:w="2695" w:type="dxa"/>
            <w:shd w:val="clear" w:color="auto" w:fill="BBE0E3"/>
          </w:tcPr>
          <w:p w14:paraId="79DDB3C5" w14:textId="77777777" w:rsidR="00C56616" w:rsidRPr="003537C8" w:rsidRDefault="00C56616" w:rsidP="00C56616">
            <w:pPr>
              <w:tabs>
                <w:tab w:val="left" w:pos="1870"/>
              </w:tabs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3537C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Comments/Other Considerations</w:t>
            </w:r>
          </w:p>
        </w:tc>
        <w:tc>
          <w:tcPr>
            <w:tcW w:w="8280" w:type="dxa"/>
            <w:gridSpan w:val="3"/>
            <w:shd w:val="clear" w:color="auto" w:fill="FFFFFF" w:themeFill="background1"/>
          </w:tcPr>
          <w:p w14:paraId="79DDB3C6" w14:textId="586DD4D6" w:rsidR="00C56616" w:rsidRPr="001D0589" w:rsidRDefault="00C56616" w:rsidP="001D0589">
            <w:pPr>
              <w:rPr>
                <w:rFonts w:asciiTheme="minorHAnsi" w:hAnsiTheme="minorHAnsi" w:cstheme="minorHAnsi"/>
                <w:lang w:val="sv-SE"/>
              </w:rPr>
            </w:pPr>
          </w:p>
        </w:tc>
      </w:tr>
    </w:tbl>
    <w:p w14:paraId="79DDB3C8" w14:textId="77777777" w:rsidR="001D0439" w:rsidRPr="001D0439" w:rsidRDefault="001D0439" w:rsidP="002A4405">
      <w:pPr>
        <w:rPr>
          <w:rFonts w:ascii="Arial" w:hAnsi="Arial" w:cs="Arial"/>
          <w:b/>
          <w:sz w:val="28"/>
          <w:szCs w:val="28"/>
        </w:rPr>
      </w:pPr>
    </w:p>
    <w:sectPr w:rsidR="001D0439" w:rsidRPr="001D0439" w:rsidSect="001D0439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DB3CB" w14:textId="77777777" w:rsidR="007D08F6" w:rsidRDefault="007D08F6" w:rsidP="001D0439">
      <w:r>
        <w:separator/>
      </w:r>
    </w:p>
  </w:endnote>
  <w:endnote w:type="continuationSeparator" w:id="0">
    <w:p w14:paraId="79DDB3CC" w14:textId="77777777" w:rsidR="007D08F6" w:rsidRDefault="007D08F6" w:rsidP="001D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DB3CF" w14:textId="77777777" w:rsidR="002A4405" w:rsidRDefault="003537C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9DDB3D0" wp14:editId="79DDB3D1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2480" cy="325755"/>
          <wp:effectExtent l="0" t="0" r="7620" b="0"/>
          <wp:wrapNone/>
          <wp:docPr id="2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3A7">
      <w:rPr>
        <w:noProof/>
      </w:rPr>
      <w:drawing>
        <wp:anchor distT="0" distB="0" distL="114300" distR="114300" simplePos="0" relativeHeight="251658240" behindDoc="0" locked="0" layoutInCell="1" allowOverlap="1" wp14:anchorId="79DDB3D2" wp14:editId="79DDB3D3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2480" cy="325755"/>
          <wp:effectExtent l="0" t="0" r="7620" b="0"/>
          <wp:wrapNone/>
          <wp:docPr id="1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DB3C9" w14:textId="77777777" w:rsidR="007D08F6" w:rsidRDefault="007D08F6" w:rsidP="001D0439">
      <w:r>
        <w:separator/>
      </w:r>
    </w:p>
  </w:footnote>
  <w:footnote w:type="continuationSeparator" w:id="0">
    <w:p w14:paraId="79DDB3CA" w14:textId="77777777" w:rsidR="007D08F6" w:rsidRDefault="007D08F6" w:rsidP="001D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415D4" w14:textId="67D2B4E3" w:rsidR="001D0589" w:rsidRDefault="001D05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97253D7" wp14:editId="63860F5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4445"/>
              <wp:wrapNone/>
              <wp:docPr id="4" name="Text Box 4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40C692" w14:textId="2F0EAEE0" w:rsidR="001D0589" w:rsidRPr="001D0589" w:rsidRDefault="001D0589" w:rsidP="001D0589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</w:pPr>
                          <w:r w:rsidRPr="001D0589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7253D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Proprietary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6B40C692" w14:textId="2F0EAEE0" w:rsidR="001D0589" w:rsidRPr="001D0589" w:rsidRDefault="001D0589" w:rsidP="001D0589">
                    <w:pPr>
                      <w:rPr>
                        <w:rFonts w:ascii="Calibri" w:eastAsia="Calibri" w:hAnsi="Calibri" w:cs="Calibri"/>
                        <w:noProof/>
                        <w:color w:val="00B294"/>
                      </w:rPr>
                    </w:pPr>
                    <w:r w:rsidRPr="001D0589">
                      <w:rPr>
                        <w:rFonts w:ascii="Calibri" w:eastAsia="Calibri" w:hAnsi="Calibri" w:cs="Calibri"/>
                        <w:noProof/>
                        <w:color w:val="00B29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DB3CD" w14:textId="48B2260C" w:rsidR="002A4405" w:rsidRPr="001D0439" w:rsidRDefault="001D0589" w:rsidP="002A4405">
    <w:pPr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noProof/>
        <w:sz w:val="28"/>
        <w:szCs w:val="28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56A7146" wp14:editId="6554597B">
              <wp:simplePos x="4572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4445"/>
              <wp:wrapNone/>
              <wp:docPr id="5" name="Text Box 5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75008E" w14:textId="24A34BD7" w:rsidR="001D0589" w:rsidRPr="001D0589" w:rsidRDefault="001D0589" w:rsidP="001D0589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</w:pPr>
                          <w:r w:rsidRPr="001D0589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6A714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Proprietary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7575008E" w14:textId="24A34BD7" w:rsidR="001D0589" w:rsidRPr="001D0589" w:rsidRDefault="001D0589" w:rsidP="001D0589">
                    <w:pPr>
                      <w:rPr>
                        <w:rFonts w:ascii="Calibri" w:eastAsia="Calibri" w:hAnsi="Calibri" w:cs="Calibri"/>
                        <w:noProof/>
                        <w:color w:val="00B294"/>
                      </w:rPr>
                    </w:pPr>
                    <w:r w:rsidRPr="001D0589">
                      <w:rPr>
                        <w:rFonts w:ascii="Calibri" w:eastAsia="Calibri" w:hAnsi="Calibri" w:cs="Calibri"/>
                        <w:noProof/>
                        <w:color w:val="00B29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A4405" w:rsidRPr="001D0439">
      <w:rPr>
        <w:rFonts w:ascii="Arial" w:hAnsi="Arial" w:cs="Arial"/>
        <w:b/>
        <w:sz w:val="28"/>
        <w:szCs w:val="28"/>
      </w:rPr>
      <w:t>JOB DESCRIPTION SAMPLE</w:t>
    </w:r>
    <w:r w:rsidR="00B323A7">
      <w:rPr>
        <w:rFonts w:ascii="Arial" w:hAnsi="Arial" w:cs="Arial"/>
        <w:b/>
        <w:sz w:val="28"/>
        <w:szCs w:val="28"/>
      </w:rPr>
      <w:t xml:space="preserve"> – This is a </w:t>
    </w:r>
    <w:r w:rsidR="00B323A7" w:rsidRPr="00B323A7">
      <w:rPr>
        <w:rFonts w:ascii="Arial" w:hAnsi="Arial" w:cs="Arial"/>
        <w:b/>
        <w:i/>
        <w:sz w:val="28"/>
        <w:szCs w:val="28"/>
        <w:u w:val="single"/>
      </w:rPr>
      <w:t>sample only</w:t>
    </w:r>
    <w:r w:rsidR="00B323A7">
      <w:rPr>
        <w:rFonts w:ascii="Arial" w:hAnsi="Arial" w:cs="Arial"/>
        <w:b/>
        <w:sz w:val="28"/>
        <w:szCs w:val="28"/>
      </w:rPr>
      <w:t xml:space="preserve"> and not representative of the role you are filling. Please overwrite the current sample information.</w:t>
    </w:r>
  </w:p>
  <w:p w14:paraId="79DDB3CE" w14:textId="77777777" w:rsidR="002A4405" w:rsidRDefault="002A44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66E6" w14:textId="2F3AC534" w:rsidR="001D0589" w:rsidRDefault="001D05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AC24B8" wp14:editId="4297A21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4445"/>
              <wp:wrapNone/>
              <wp:docPr id="3" name="Text Box 3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FD222B" w14:textId="5D14BA5D" w:rsidR="001D0589" w:rsidRPr="001D0589" w:rsidRDefault="001D0589" w:rsidP="001D0589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</w:pPr>
                          <w:r w:rsidRPr="001D0589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AC24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Proprietary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6FFD222B" w14:textId="5D14BA5D" w:rsidR="001D0589" w:rsidRPr="001D0589" w:rsidRDefault="001D0589" w:rsidP="001D0589">
                    <w:pPr>
                      <w:rPr>
                        <w:rFonts w:ascii="Calibri" w:eastAsia="Calibri" w:hAnsi="Calibri" w:cs="Calibri"/>
                        <w:noProof/>
                        <w:color w:val="00B294"/>
                      </w:rPr>
                    </w:pPr>
                    <w:r w:rsidRPr="001D0589">
                      <w:rPr>
                        <w:rFonts w:ascii="Calibri" w:eastAsia="Calibri" w:hAnsi="Calibri" w:cs="Calibri"/>
                        <w:noProof/>
                        <w:color w:val="00B29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6E1F"/>
    <w:multiLevelType w:val="hybridMultilevel"/>
    <w:tmpl w:val="B11E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513D"/>
    <w:multiLevelType w:val="hybridMultilevel"/>
    <w:tmpl w:val="248C8D70"/>
    <w:lvl w:ilvl="0" w:tplc="CCAA127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12E49"/>
    <w:multiLevelType w:val="hybridMultilevel"/>
    <w:tmpl w:val="A2C0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07518"/>
    <w:multiLevelType w:val="hybridMultilevel"/>
    <w:tmpl w:val="FA58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732D5"/>
    <w:multiLevelType w:val="hybridMultilevel"/>
    <w:tmpl w:val="BC5815D0"/>
    <w:lvl w:ilvl="0" w:tplc="CCAA127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2134C"/>
    <w:multiLevelType w:val="hybridMultilevel"/>
    <w:tmpl w:val="1E46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B1132"/>
    <w:multiLevelType w:val="multilevel"/>
    <w:tmpl w:val="A550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21265"/>
    <w:multiLevelType w:val="hybridMultilevel"/>
    <w:tmpl w:val="C9623A12"/>
    <w:lvl w:ilvl="0" w:tplc="CCAA127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A62CA"/>
    <w:multiLevelType w:val="hybridMultilevel"/>
    <w:tmpl w:val="599069A0"/>
    <w:lvl w:ilvl="0" w:tplc="CCAA127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6520D"/>
    <w:multiLevelType w:val="multilevel"/>
    <w:tmpl w:val="FE0A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F6A43"/>
    <w:multiLevelType w:val="hybridMultilevel"/>
    <w:tmpl w:val="95DC8F98"/>
    <w:lvl w:ilvl="0" w:tplc="CCAA127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771383">
    <w:abstractNumId w:val="3"/>
  </w:num>
  <w:num w:numId="2" w16cid:durableId="373500925">
    <w:abstractNumId w:val="1"/>
  </w:num>
  <w:num w:numId="3" w16cid:durableId="404114428">
    <w:abstractNumId w:val="7"/>
  </w:num>
  <w:num w:numId="4" w16cid:durableId="1772511299">
    <w:abstractNumId w:val="6"/>
  </w:num>
  <w:num w:numId="5" w16cid:durableId="460998829">
    <w:abstractNumId w:val="10"/>
  </w:num>
  <w:num w:numId="6" w16cid:durableId="206991353">
    <w:abstractNumId w:val="8"/>
  </w:num>
  <w:num w:numId="7" w16cid:durableId="438916000">
    <w:abstractNumId w:val="4"/>
  </w:num>
  <w:num w:numId="8" w16cid:durableId="1476024847">
    <w:abstractNumId w:val="9"/>
  </w:num>
  <w:num w:numId="9" w16cid:durableId="67651431">
    <w:abstractNumId w:val="0"/>
  </w:num>
  <w:num w:numId="10" w16cid:durableId="199125094">
    <w:abstractNumId w:val="2"/>
  </w:num>
  <w:num w:numId="11" w16cid:durableId="710374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39"/>
    <w:rsid w:val="000164EF"/>
    <w:rsid w:val="001D0439"/>
    <w:rsid w:val="001D0589"/>
    <w:rsid w:val="00213E1F"/>
    <w:rsid w:val="002368A7"/>
    <w:rsid w:val="002A4405"/>
    <w:rsid w:val="003537C8"/>
    <w:rsid w:val="003A016A"/>
    <w:rsid w:val="005438F2"/>
    <w:rsid w:val="007D08F6"/>
    <w:rsid w:val="00B323A7"/>
    <w:rsid w:val="00C56616"/>
    <w:rsid w:val="00F7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DDB383"/>
  <w15:chartTrackingRefBased/>
  <w15:docId w15:val="{5900D283-C766-4CFB-AA08-A1ACC4AB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4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439"/>
  </w:style>
  <w:style w:type="paragraph" w:styleId="Footer">
    <w:name w:val="footer"/>
    <w:basedOn w:val="Normal"/>
    <w:link w:val="FooterChar"/>
    <w:uiPriority w:val="99"/>
    <w:unhideWhenUsed/>
    <w:rsid w:val="001D04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439"/>
  </w:style>
  <w:style w:type="table" w:styleId="TableGrid">
    <w:name w:val="Table Grid"/>
    <w:basedOn w:val="TableNormal"/>
    <w:rsid w:val="001D04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E"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439"/>
    <w:pPr>
      <w:ind w:left="720"/>
    </w:pPr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Default">
    <w:name w:val="Default"/>
    <w:rsid w:val="001D05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C5A599273AE499E44166B67C789D5" ma:contentTypeVersion="10" ma:contentTypeDescription="Create a new document." ma:contentTypeScope="" ma:versionID="51b0087faa099940d2a8798bd247f911">
  <xsd:schema xmlns:xsd="http://www.w3.org/2001/XMLSchema" xmlns:xs="http://www.w3.org/2001/XMLSchema" xmlns:p="http://schemas.microsoft.com/office/2006/metadata/properties" xmlns:ns3="e80db0c7-fc49-4ef7-9090-33f4b35b9d13" targetNamespace="http://schemas.microsoft.com/office/2006/metadata/properties" ma:root="true" ma:fieldsID="d6b53957d17085b7aa6fd9b9ba1e8757" ns3:_="">
    <xsd:import namespace="e80db0c7-fc49-4ef7-9090-33f4b35b9d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db0c7-fc49-4ef7-9090-33f4b35b9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02EBB5-A147-423F-AEFC-2D7A37FDEBE1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B8CAEF0B-6DEE-4DC3-BF84-EFBF5C472B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db0c7-fc49-4ef7-9090-33f4b35b9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5BEA1-71DE-405C-9938-9A37860C427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80db0c7-fc49-4ef7-9090-33f4b35b9d13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AC94E36-348D-43C0-AA52-6BD5458C4E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Decker, Tricia Ann</dc:creator>
  <cp:keywords/>
  <dc:description/>
  <cp:lastModifiedBy>Murugan, Senthil</cp:lastModifiedBy>
  <cp:revision>4</cp:revision>
  <dcterms:created xsi:type="dcterms:W3CDTF">2019-08-01T19:49:00Z</dcterms:created>
  <dcterms:modified xsi:type="dcterms:W3CDTF">2024-03-05T17:29:00Z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5381331e-7736-4e3a-9b4f-c367741e4985</vt:lpwstr>
  </property>
  <property fmtid="{D5CDD505-2E9C-101B-9397-08002B2CF9AE}" pid="3" name="bjSaver">
    <vt:lpwstr>yb3aipqP+lNJkKi9J7tct7+MQkoU8Z/C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  <property fmtid="{D5CDD505-2E9C-101B-9397-08002B2CF9AE}" pid="8" name="ContentTypeId">
    <vt:lpwstr>0x010100E4DC5A599273AE499E44166B67C789D5</vt:lpwstr>
  </property>
  <property fmtid="{D5CDD505-2E9C-101B-9397-08002B2CF9AE}" pid="9" name="_AdHocReviewCycleID">
    <vt:i4>-1259797467</vt:i4>
  </property>
  <property fmtid="{D5CDD505-2E9C-101B-9397-08002B2CF9AE}" pid="10" name="_NewReviewCycle">
    <vt:lpwstr/>
  </property>
  <property fmtid="{D5CDD505-2E9C-101B-9397-08002B2CF9AE}" pid="11" name="_EmailSubject">
    <vt:lpwstr>You’ve initiated a relocation on behalf of Sahil Poonatar - India to USA!</vt:lpwstr>
  </property>
  <property fmtid="{D5CDD505-2E9C-101B-9397-08002B2CF9AE}" pid="12" name="_AuthorEmail">
    <vt:lpwstr>tricia.decker@merck.com</vt:lpwstr>
  </property>
  <property fmtid="{D5CDD505-2E9C-101B-9397-08002B2CF9AE}" pid="13" name="_AuthorEmailDisplayName">
    <vt:lpwstr>Decker, Tricia Ann</vt:lpwstr>
  </property>
  <property fmtid="{D5CDD505-2E9C-101B-9397-08002B2CF9AE}" pid="14" name="_ReviewingToolsShownOnce">
    <vt:lpwstr/>
  </property>
  <property fmtid="{D5CDD505-2E9C-101B-9397-08002B2CF9AE}" pid="15" name="ClassificationContentMarkingHeaderShapeIds">
    <vt:lpwstr>3,4,5</vt:lpwstr>
  </property>
  <property fmtid="{D5CDD505-2E9C-101B-9397-08002B2CF9AE}" pid="16" name="ClassificationContentMarkingHeaderFontProps">
    <vt:lpwstr>#00b294,12,Calibri</vt:lpwstr>
  </property>
  <property fmtid="{D5CDD505-2E9C-101B-9397-08002B2CF9AE}" pid="17" name="ClassificationContentMarkingHeaderText">
    <vt:lpwstr>Proprietary</vt:lpwstr>
  </property>
  <property fmtid="{D5CDD505-2E9C-101B-9397-08002B2CF9AE}" pid="18" name="MSIP_Label_927fd646-07cb-4c4e-a107-4e4d6b30ba1b_Enabled">
    <vt:lpwstr>true</vt:lpwstr>
  </property>
  <property fmtid="{D5CDD505-2E9C-101B-9397-08002B2CF9AE}" pid="19" name="MSIP_Label_927fd646-07cb-4c4e-a107-4e4d6b30ba1b_SetDate">
    <vt:lpwstr>2024-03-05T17:19:22Z</vt:lpwstr>
  </property>
  <property fmtid="{D5CDD505-2E9C-101B-9397-08002B2CF9AE}" pid="20" name="MSIP_Label_927fd646-07cb-4c4e-a107-4e4d6b30ba1b_Method">
    <vt:lpwstr>Privileged</vt:lpwstr>
  </property>
  <property fmtid="{D5CDD505-2E9C-101B-9397-08002B2CF9AE}" pid="21" name="MSIP_Label_927fd646-07cb-4c4e-a107-4e4d6b30ba1b_Name">
    <vt:lpwstr>927fd646-07cb-4c4e-a107-4e4d6b30ba1b</vt:lpwstr>
  </property>
  <property fmtid="{D5CDD505-2E9C-101B-9397-08002B2CF9AE}" pid="22" name="MSIP_Label_927fd646-07cb-4c4e-a107-4e4d6b30ba1b_SiteId">
    <vt:lpwstr>a00de4ec-48a8-43a6-be74-e31274e2060d</vt:lpwstr>
  </property>
  <property fmtid="{D5CDD505-2E9C-101B-9397-08002B2CF9AE}" pid="23" name="MSIP_Label_927fd646-07cb-4c4e-a107-4e4d6b30ba1b_ActionId">
    <vt:lpwstr>ed665c3d-8621-4a0a-bbcb-f0453e1b5ba6</vt:lpwstr>
  </property>
  <property fmtid="{D5CDD505-2E9C-101B-9397-08002B2CF9AE}" pid="24" name="MSIP_Label_927fd646-07cb-4c4e-a107-4e4d6b30ba1b_ContentBits">
    <vt:lpwstr>1</vt:lpwstr>
  </property>
</Properties>
</file>