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26649D74" w14:textId="77777777" w:rsidTr="00076990">
        <w:trPr>
          <w:trHeight w:val="890"/>
        </w:trPr>
        <w:tc>
          <w:tcPr>
            <w:tcW w:w="11102" w:type="dxa"/>
            <w:gridSpan w:val="3"/>
            <w:tcBorders>
              <w:left w:val="single" w:sz="4" w:space="0" w:color="auto"/>
            </w:tcBorders>
            <w:shd w:val="clear" w:color="auto" w:fill="EEECE1" w:themeFill="background2"/>
          </w:tcPr>
          <w:p w14:paraId="26649D71" w14:textId="791D0349" w:rsidR="008A3B63" w:rsidRDefault="00C20950" w:rsidP="008A3B63">
            <w:pPr>
              <w:spacing w:after="0" w:line="240" w:lineRule="auto"/>
              <w:jc w:val="center"/>
              <w:rPr>
                <w:b/>
                <w:sz w:val="40"/>
              </w:rPr>
            </w:pPr>
            <w:r w:rsidRPr="00C20950">
              <w:rPr>
                <w:b/>
                <w:sz w:val="40"/>
              </w:rPr>
              <w:t xml:space="preserve">Merck </w:t>
            </w:r>
            <w:r w:rsidR="00081511">
              <w:rPr>
                <w:b/>
                <w:sz w:val="40"/>
              </w:rPr>
              <w:t>Talent Acquisition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90C22">
        <w:trPr>
          <w:trHeight w:val="710"/>
        </w:trPr>
        <w:tc>
          <w:tcPr>
            <w:tcW w:w="6415" w:type="dxa"/>
            <w:gridSpan w:val="2"/>
            <w:tcBorders>
              <w:left w:val="single" w:sz="4" w:space="0" w:color="auto"/>
            </w:tcBorders>
          </w:tcPr>
          <w:p w14:paraId="26649D75" w14:textId="4D7D7F58"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B86BA6">
                  <w:rPr>
                    <w:b/>
                    <w:noProof/>
                  </w:rPr>
                  <w:t>External Only</w:t>
                </w:r>
              </w:sdtContent>
            </w:sdt>
          </w:p>
        </w:tc>
        <w:tc>
          <w:tcPr>
            <w:tcW w:w="4687" w:type="dxa"/>
          </w:tcPr>
          <w:p w14:paraId="4A80EDBE" w14:textId="77777777" w:rsidR="00C21E23" w:rsidRDefault="008120B1" w:rsidP="00483B3F">
            <w:pPr>
              <w:rPr>
                <w:b/>
                <w:noProof/>
              </w:rPr>
            </w:pPr>
            <w:r w:rsidRPr="0054040D">
              <w:rPr>
                <w:b/>
                <w:noProof/>
              </w:rPr>
              <w:t xml:space="preserve">Hiring Manager Name: </w:t>
            </w:r>
            <w:r w:rsidR="00B86BA6">
              <w:rPr>
                <w:b/>
                <w:noProof/>
              </w:rPr>
              <w:t xml:space="preserve">  </w:t>
            </w:r>
          </w:p>
          <w:p w14:paraId="26649D77" w14:textId="1E9DD74B" w:rsidR="00483B3F" w:rsidRPr="0054040D" w:rsidRDefault="00B86BA6" w:rsidP="00483B3F">
            <w:pPr>
              <w:rPr>
                <w:b/>
                <w:noProof/>
              </w:rPr>
            </w:pPr>
            <w:r>
              <w:rPr>
                <w:b/>
                <w:noProof/>
              </w:rPr>
              <w:t>Senthil Murugan</w:t>
            </w:r>
          </w:p>
        </w:tc>
      </w:tr>
      <w:tr w:rsidR="00C20950" w14:paraId="26649D7C" w14:textId="77777777" w:rsidTr="00B64EC2">
        <w:trPr>
          <w:trHeight w:val="1835"/>
        </w:trPr>
        <w:tc>
          <w:tcPr>
            <w:tcW w:w="11102" w:type="dxa"/>
            <w:gridSpan w:val="3"/>
            <w:tcBorders>
              <w:left w:val="single" w:sz="4" w:space="0" w:color="auto"/>
            </w:tcBorders>
          </w:tcPr>
          <w:p w14:paraId="26649D79" w14:textId="46FDCD5C"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B86BA6">
                  <w:rPr>
                    <w:rFonts w:cstheme="minorHAnsi"/>
                    <w:b/>
                  </w:rPr>
                  <w:t>New Position</w:t>
                </w:r>
              </w:sdtContent>
            </w:sdt>
          </w:p>
          <w:p w14:paraId="26649D7A"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26649D7B" w14:textId="63139CED" w:rsidR="00C21E23"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B86BA6">
              <w:rPr>
                <w:rFonts w:cstheme="minorHAnsi"/>
                <w:b/>
              </w:rPr>
              <w:t xml:space="preserve">  Dave</w:t>
            </w:r>
            <w:r w:rsidR="005D7DF9">
              <w:rPr>
                <w:rFonts w:cstheme="minorHAnsi"/>
                <w:b/>
              </w:rPr>
              <w:t xml:space="preserve"> Furman, Yan Guo</w:t>
            </w:r>
          </w:p>
        </w:tc>
      </w:tr>
      <w:tr w:rsidR="005933BF" w14:paraId="26649D83" w14:textId="77777777" w:rsidTr="00B64EC2">
        <w:trPr>
          <w:trHeight w:val="3446"/>
        </w:trPr>
        <w:tc>
          <w:tcPr>
            <w:tcW w:w="11102" w:type="dxa"/>
            <w:gridSpan w:val="3"/>
            <w:tcBorders>
              <w:left w:val="single" w:sz="4" w:space="0" w:color="auto"/>
            </w:tcBorders>
          </w:tcPr>
          <w:p w14:paraId="26649D7D" w14:textId="7E273878"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A4492C">
              <w:rPr>
                <w:rFonts w:cstheme="minorHAnsi"/>
              </w:rPr>
              <w:t xml:space="preserve"> </w:t>
            </w:r>
            <w:r w:rsidR="00710A3D">
              <w:rPr>
                <w:rFonts w:cstheme="minorHAnsi"/>
              </w:rPr>
              <w:t>Data Science</w:t>
            </w:r>
            <w:r w:rsidR="00614749">
              <w:rPr>
                <w:rFonts w:cstheme="minorHAnsi"/>
              </w:rPr>
              <w:t xml:space="preserve"> Analytics</w:t>
            </w:r>
            <w:r w:rsidR="00D54DA0">
              <w:rPr>
                <w:rFonts w:cstheme="minorHAnsi"/>
              </w:rPr>
              <w:t xml:space="preserve"> Intern </w:t>
            </w:r>
          </w:p>
          <w:p w14:paraId="26649D7E" w14:textId="3A59CEA5"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B86BA6">
              <w:rPr>
                <w:rFonts w:cstheme="minorHAnsi"/>
              </w:rPr>
              <w:t xml:space="preserve"> Assoc</w:t>
            </w:r>
            <w:r w:rsidR="00AC1D46">
              <w:rPr>
                <w:rFonts w:cstheme="minorHAnsi"/>
              </w:rPr>
              <w:t>.</w:t>
            </w:r>
            <w:r w:rsidR="00B86BA6">
              <w:rPr>
                <w:rFonts w:cstheme="minorHAnsi"/>
              </w:rPr>
              <w:t xml:space="preserve"> Spclst, Administrative Services</w:t>
            </w:r>
            <w:r>
              <w:rPr>
                <w:rFonts w:cstheme="minorHAnsi"/>
              </w:rPr>
              <w:tab/>
            </w:r>
            <w:bookmarkStart w:id="0" w:name="_GoBack"/>
            <w:bookmarkEnd w:id="0"/>
          </w:p>
          <w:p w14:paraId="26649D7F" w14:textId="489D31D9"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B86BA6">
                  <w:rPr>
                    <w:rFonts w:cstheme="minorHAnsi"/>
                  </w:rPr>
                  <w:t>Not Applicable</w:t>
                </w:r>
              </w:sdtContent>
            </w:sdt>
          </w:p>
          <w:p w14:paraId="26649D80" w14:textId="7BACCCA6"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B86BA6">
              <w:rPr>
                <w:rFonts w:cstheme="minorHAnsi"/>
                <w:b/>
              </w:rPr>
              <w:t xml:space="preserve">  300/P1</w:t>
            </w:r>
          </w:p>
          <w:p w14:paraId="26649D81" w14:textId="5682B1F3"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A4492C">
              <w:rPr>
                <w:rFonts w:cstheme="minorHAnsi"/>
                <w:b/>
              </w:rPr>
              <w:t xml:space="preserve"> </w:t>
            </w:r>
            <w:r w:rsidR="00527F6A">
              <w:rPr>
                <w:rFonts w:cstheme="minorHAnsi"/>
                <w:b/>
              </w:rPr>
              <w:t>1</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B64EC2">
        <w:trPr>
          <w:trHeight w:val="1394"/>
        </w:trPr>
        <w:tc>
          <w:tcPr>
            <w:tcW w:w="11102" w:type="dxa"/>
            <w:gridSpan w:val="3"/>
            <w:tcBorders>
              <w:left w:val="single" w:sz="4" w:space="0" w:color="auto"/>
            </w:tcBorders>
          </w:tcPr>
          <w:p w14:paraId="26649D84" w14:textId="26D20F8F" w:rsidR="00C20950" w:rsidRPr="0054040D" w:rsidRDefault="00C20950" w:rsidP="00483B3F">
            <w:pPr>
              <w:rPr>
                <w:rFonts w:cstheme="minorHAnsi"/>
                <w:b/>
              </w:rPr>
            </w:pPr>
            <w:r w:rsidRPr="0054040D">
              <w:rPr>
                <w:rFonts w:cstheme="minorHAnsi"/>
                <w:b/>
              </w:rPr>
              <w:t>Primary Worksite Location:</w:t>
            </w:r>
            <w:r w:rsidR="00B86BA6">
              <w:rPr>
                <w:rFonts w:cstheme="minorHAnsi"/>
                <w:b/>
              </w:rPr>
              <w:t xml:space="preserve">  </w:t>
            </w:r>
            <w:r w:rsidR="00A4492C">
              <w:rPr>
                <w:rFonts w:cstheme="minorHAnsi"/>
                <w:b/>
              </w:rPr>
              <w:t>Upper Gwynedd, PA (</w:t>
            </w:r>
            <w:r w:rsidR="00B86BA6">
              <w:rPr>
                <w:rFonts w:cstheme="minorHAnsi"/>
                <w:b/>
              </w:rPr>
              <w:t>UGP1</w:t>
            </w:r>
            <w:r w:rsidR="00A4492C">
              <w:rPr>
                <w:rFonts w:cstheme="minorHAnsi"/>
                <w:b/>
              </w:rPr>
              <w:t>)</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26649D91" w14:textId="77777777" w:rsidTr="00D81AF6">
        <w:trPr>
          <w:trHeight w:val="2528"/>
        </w:trPr>
        <w:tc>
          <w:tcPr>
            <w:tcW w:w="4428" w:type="dxa"/>
            <w:tcBorders>
              <w:left w:val="single" w:sz="4" w:space="0" w:color="auto"/>
              <w:bottom w:val="single" w:sz="4" w:space="0" w:color="auto"/>
            </w:tcBorders>
          </w:tcPr>
          <w:p w14:paraId="26649D88" w14:textId="33EEF07B"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C21E23">
                  <w:rPr>
                    <w:b/>
                    <w:noProof/>
                  </w:rPr>
                  <w:t>Internship</w:t>
                </w:r>
              </w:sdtContent>
            </w:sdt>
          </w:p>
          <w:p w14:paraId="26649D89" w14:textId="6AABDB12"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B86BA6">
                  <w:rPr>
                    <w:b/>
                    <w:noProof/>
                  </w:rPr>
                  <w:t xml:space="preserve">1st </w:t>
                </w:r>
              </w:sdtContent>
            </w:sdt>
          </w:p>
          <w:p w14:paraId="26649D8A" w14:textId="77777777" w:rsidR="00B64EC2" w:rsidRDefault="00B64EC2" w:rsidP="00483B3F">
            <w:pPr>
              <w:rPr>
                <w:b/>
                <w:noProof/>
              </w:rPr>
            </w:pPr>
            <w:r>
              <w:rPr>
                <w:b/>
                <w:noProof/>
              </w:rPr>
              <w:t>Days of Work (if other than M-F):</w:t>
            </w:r>
          </w:p>
          <w:p w14:paraId="26649D8B" w14:textId="08CDE185"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006177B1">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26649D8C" w14:textId="46383DA0"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B86BA6">
                  <w:rPr>
                    <w:b/>
                    <w:noProof/>
                  </w:rPr>
                  <w:t>None</w:t>
                </w:r>
              </w:sdtContent>
            </w:sdt>
          </w:p>
          <w:p w14:paraId="26649D8D" w14:textId="17D64FC3"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B86BA6">
                  <w:rPr>
                    <w:b/>
                    <w:noProof/>
                  </w:rPr>
                  <w:t>None</w:t>
                </w:r>
              </w:sdtContent>
            </w:sdt>
          </w:p>
          <w:p w14:paraId="26649D8E" w14:textId="77777777" w:rsidR="00B64EC2" w:rsidRPr="0054040D" w:rsidRDefault="00B64EC2" w:rsidP="00483B3F">
            <w:pPr>
              <w:rPr>
                <w:b/>
                <w:noProof/>
              </w:rPr>
            </w:pPr>
            <w:r w:rsidRPr="0054040D">
              <w:rPr>
                <w:b/>
                <w:noProof/>
              </w:rPr>
              <w:t>Relocation Provided:</w:t>
            </w:r>
          </w:p>
          <w:p w14:paraId="26649D8F" w14:textId="12743DCB" w:rsidR="00964BD0" w:rsidRDefault="00AC77AF"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AC77AF"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301992">
        <w:trPr>
          <w:trHeight w:val="1432"/>
        </w:trPr>
        <w:tc>
          <w:tcPr>
            <w:tcW w:w="11102" w:type="dxa"/>
            <w:gridSpan w:val="3"/>
            <w:tcBorders>
              <w:left w:val="single" w:sz="4" w:space="0" w:color="auto"/>
              <w:bottom w:val="single" w:sz="4" w:space="0" w:color="auto"/>
            </w:tcBorders>
          </w:tcPr>
          <w:p w14:paraId="6CAFD36B" w14:textId="77777777" w:rsidR="00E052B3" w:rsidRDefault="00E052B3" w:rsidP="00E052B3">
            <w:pPr>
              <w:rPr>
                <w:b/>
                <w:noProof/>
                <w:u w:val="single"/>
              </w:rPr>
            </w:pPr>
            <w:r w:rsidRPr="00B251AE">
              <w:rPr>
                <w:b/>
                <w:noProof/>
                <w:u w:val="single"/>
              </w:rPr>
              <w:t xml:space="preserve">Alternative Work Arrangements: </w:t>
            </w:r>
          </w:p>
          <w:p w14:paraId="4E952E52" w14:textId="77777777" w:rsidR="00E052B3" w:rsidRPr="00F10A58" w:rsidRDefault="00E052B3" w:rsidP="00E052B3">
            <w:pPr>
              <w:rPr>
                <w:b/>
                <w:noProof/>
              </w:rPr>
            </w:pPr>
            <w:r w:rsidRPr="00F10A58">
              <w:rPr>
                <w:b/>
                <w:noProof/>
              </w:rPr>
              <w:t>Is this position eligible for any of the following?  Please check all that apply:</w:t>
            </w:r>
          </w:p>
          <w:p w14:paraId="0958CCBB" w14:textId="3002D743" w:rsidR="00E052B3" w:rsidRDefault="00AC77AF" w:rsidP="00E052B3">
            <w:pPr>
              <w:rPr>
                <w:b/>
                <w:noProof/>
              </w:rPr>
            </w:pPr>
            <w:sdt>
              <w:sdtPr>
                <w:rPr>
                  <w:b/>
                  <w:noProof/>
                </w:rPr>
                <w:id w:val="1620878679"/>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Compressed Work Week      </w:t>
            </w:r>
            <w:sdt>
              <w:sdtPr>
                <w:rPr>
                  <w:b/>
                  <w:noProof/>
                </w:rPr>
                <w:id w:val="1774209500"/>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Flex Time       </w:t>
            </w:r>
            <w:sdt>
              <w:sdtPr>
                <w:rPr>
                  <w:b/>
                  <w:noProof/>
                </w:rPr>
                <w:id w:val="-698699878"/>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Job Sharing       </w:t>
            </w:r>
            <w:sdt>
              <w:sdtPr>
                <w:rPr>
                  <w:b/>
                  <w:noProof/>
                </w:rPr>
                <w:id w:val="217020118"/>
                <w14:checkbox>
                  <w14:checked w14:val="0"/>
                  <w14:checkedState w14:val="2612" w14:font="MS Gothic"/>
                  <w14:uncheckedState w14:val="2610" w14:font="MS Gothic"/>
                </w14:checkbox>
              </w:sdtPr>
              <w:sdtEndPr/>
              <w:sdtContent>
                <w:r w:rsidR="00E052B3">
                  <w:rPr>
                    <w:rFonts w:ascii="MS Gothic" w:eastAsia="MS Gothic" w:hAnsi="MS Gothic" w:hint="eastAsia"/>
                    <w:b/>
                    <w:noProof/>
                  </w:rPr>
                  <w:t>☐</w:t>
                </w:r>
              </w:sdtContent>
            </w:sdt>
            <w:r w:rsidR="00E052B3">
              <w:rPr>
                <w:noProof/>
              </w:rPr>
              <w:t xml:space="preserve">Remote Work         </w:t>
            </w:r>
            <w:sdt>
              <w:sdtPr>
                <w:rPr>
                  <w:b/>
                  <w:noProof/>
                </w:rPr>
                <w:id w:val="1505858478"/>
                <w14:checkbox>
                  <w14:checked w14:val="0"/>
                  <w14:checkedState w14:val="2612" w14:font="MS Gothic"/>
                  <w14:uncheckedState w14:val="2610" w14:font="MS Gothic"/>
                </w14:checkbox>
              </w:sdtPr>
              <w:sdtEndPr/>
              <w:sdtContent>
                <w:r w:rsidR="00E052B3" w:rsidRPr="00D81AF6">
                  <w:rPr>
                    <w:rFonts w:ascii="MS Gothic" w:eastAsia="MS Gothic" w:hAnsi="MS Gothic" w:hint="eastAsia"/>
                    <w:b/>
                    <w:noProof/>
                  </w:rPr>
                  <w:t>☐</w:t>
                </w:r>
              </w:sdtContent>
            </w:sdt>
            <w:r w:rsidR="00E052B3">
              <w:rPr>
                <w:noProof/>
              </w:rPr>
              <w:t xml:space="preserve">Telecommuting         </w:t>
            </w:r>
            <w:sdt>
              <w:sdtPr>
                <w:rPr>
                  <w:b/>
                  <w:noProof/>
                </w:rPr>
                <w:id w:val="-890802766"/>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E052B3">
              <w:rPr>
                <w:noProof/>
              </w:rPr>
              <w:t>None</w:t>
            </w:r>
          </w:p>
        </w:tc>
      </w:tr>
      <w:tr w:rsidR="00E052B3" w14:paraId="4C056835" w14:textId="77777777" w:rsidTr="00301992">
        <w:trPr>
          <w:trHeight w:val="1432"/>
        </w:trPr>
        <w:tc>
          <w:tcPr>
            <w:tcW w:w="11102"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0A4F6F1D"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B86BA6">
                  <w:rPr>
                    <w:b/>
                    <w:noProof/>
                  </w:rPr>
                  <w:t>No</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2" w:history="1">
              <w:r w:rsidRPr="00E052B3">
                <w:rPr>
                  <w:rStyle w:val="Hyperlink"/>
                  <w:rFonts w:cstheme="minorHAnsi"/>
                </w:rPr>
                <w:t>1gltraex@merck.com</w:t>
              </w:r>
            </w:hyperlink>
            <w:r w:rsidRPr="00E052B3">
              <w:rPr>
                <w:rFonts w:cstheme="minorHAnsi"/>
              </w:rPr>
              <w:t>.”</w:t>
            </w:r>
          </w:p>
          <w:p w14:paraId="775326D3" w14:textId="353E124F"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B86BA6">
                  <w:rPr>
                    <w:b/>
                    <w:noProof/>
                  </w:rPr>
                  <w:t>No</w:t>
                </w:r>
              </w:sdtContent>
            </w:sdt>
          </w:p>
        </w:tc>
      </w:tr>
      <w:tr w:rsidR="00B64EC2" w14:paraId="26649D94" w14:textId="77777777" w:rsidTr="00D81AF6">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26649D93" w14:textId="068B8570" w:rsidR="00B64EC2" w:rsidRPr="0054040D" w:rsidRDefault="00AC77AF" w:rsidP="00483B3F">
            <w:pPr>
              <w:rPr>
                <w:b/>
                <w:noProof/>
              </w:rPr>
            </w:pPr>
            <w:sdt>
              <w:sdtPr>
                <w:rPr>
                  <w:b/>
                  <w:noProof/>
                </w:rPr>
                <w:id w:val="-278803872"/>
                <w:dropDownList>
                  <w:listItem w:value="Choose an item."/>
                  <w:listItem w:displayText="Yes" w:value="Yes"/>
                  <w:listItem w:displayText="No" w:value="No"/>
                </w:dropDownList>
              </w:sdtPr>
              <w:sdtEndPr/>
              <w:sdtContent>
                <w:r w:rsidR="00B86BA6">
                  <w:rPr>
                    <w:b/>
                    <w:noProof/>
                  </w:rPr>
                  <w:t>No</w:t>
                </w:r>
              </w:sdtContent>
            </w:sdt>
          </w:p>
        </w:tc>
      </w:tr>
      <w:tr w:rsidR="00004121" w14:paraId="26649D9D" w14:textId="77777777" w:rsidTr="00B64EC2">
        <w:trPr>
          <w:trHeight w:val="3230"/>
        </w:trPr>
        <w:tc>
          <w:tcPr>
            <w:tcW w:w="4428" w:type="dxa"/>
            <w:tcBorders>
              <w:left w:val="single" w:sz="4" w:space="0" w:color="auto"/>
            </w:tcBorders>
          </w:tcPr>
          <w:p w14:paraId="26649D95" w14:textId="2C22D319"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B86BA6">
                  <w:rPr>
                    <w:b/>
                    <w:noProof/>
                  </w:rPr>
                  <w:t>No</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31420E45" w:rsidR="00CE56E8" w:rsidRPr="0054040D" w:rsidRDefault="00AC77AF" w:rsidP="004601D0">
            <w:pPr>
              <w:rPr>
                <w:b/>
                <w:noProof/>
              </w:rPr>
            </w:pPr>
            <w:sdt>
              <w:sdtPr>
                <w:rPr>
                  <w:b/>
                  <w:noProof/>
                </w:rPr>
                <w:id w:val="-1435200289"/>
                <w:dropDownList>
                  <w:listItem w:value="Choose an item."/>
                  <w:listItem w:displayText="Yes" w:value="Yes"/>
                  <w:listItem w:displayText="No" w:value="No"/>
                </w:dropDownList>
              </w:sdtPr>
              <w:sdtEndPr/>
              <w:sdtContent>
                <w:r w:rsidR="00B86BA6">
                  <w:rPr>
                    <w:b/>
                    <w:noProof/>
                  </w:rPr>
                  <w:t>No</w:t>
                </w:r>
              </w:sdtContent>
            </w:sdt>
          </w:p>
        </w:tc>
        <w:tc>
          <w:tcPr>
            <w:tcW w:w="6674" w:type="dxa"/>
            <w:gridSpan w:val="2"/>
          </w:tcPr>
          <w:p w14:paraId="26649D98" w14:textId="4459E1B3"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B86BA6">
                  <w:rPr>
                    <w:b/>
                    <w:noProof/>
                  </w:rPr>
                  <w:t>No</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26649D9B" w14:textId="58A7D676" w:rsidR="005933BF" w:rsidRDefault="00AC77AF"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C21E23">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77777777" w:rsidR="00AD00AD" w:rsidRPr="0054040D" w:rsidRDefault="00AC77AF"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26649DA1" w14:textId="77777777" w:rsidTr="00B64EC2">
        <w:trPr>
          <w:trHeight w:val="577"/>
        </w:trPr>
        <w:tc>
          <w:tcPr>
            <w:tcW w:w="11102"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3F0DCF7F" w:rsidR="00F10A58" w:rsidRDefault="00AC77AF"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1"/>
                  <w14:checkedState w14:val="2612" w14:font="MS Gothic"/>
                  <w14:uncheckedState w14:val="2610" w14:font="MS Gothic"/>
                </w14:checkbox>
              </w:sdtPr>
              <w:sdtEndPr/>
              <w:sdtContent>
                <w:r w:rsidR="00B86BA6">
                  <w:rPr>
                    <w:rFonts w:ascii="MS Gothic" w:eastAsia="MS Gothic" w:hAnsi="MS Gothic" w:hint="eastAsia"/>
                    <w:b/>
                    <w:noProof/>
                  </w:rPr>
                  <w:t>☒</w:t>
                </w:r>
              </w:sdtContent>
            </w:sdt>
            <w:r w:rsidR="002A63A9">
              <w:rPr>
                <w:noProof/>
              </w:rPr>
              <w:t>None</w:t>
            </w:r>
          </w:p>
        </w:tc>
      </w:tr>
      <w:tr w:rsidR="00C20950" w14:paraId="26649DA7" w14:textId="77777777" w:rsidTr="00B64EC2">
        <w:trPr>
          <w:trHeight w:val="1116"/>
        </w:trPr>
        <w:tc>
          <w:tcPr>
            <w:tcW w:w="11102" w:type="dxa"/>
            <w:gridSpan w:val="3"/>
            <w:tcBorders>
              <w:left w:val="single" w:sz="4" w:space="0" w:color="auto"/>
              <w:bottom w:val="single" w:sz="4" w:space="0" w:color="auto"/>
            </w:tcBorders>
          </w:tcPr>
          <w:p w14:paraId="26649DA2" w14:textId="77777777" w:rsidR="00C20950" w:rsidRDefault="00A333D2" w:rsidP="00483B3F">
            <w:pPr>
              <w:rPr>
                <w:b/>
                <w:i/>
              </w:rPr>
            </w:pPr>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3B35293E" w14:textId="77777777" w:rsidR="00B86BA6" w:rsidRPr="00F95510" w:rsidRDefault="00B86BA6" w:rsidP="00B86BA6">
            <w:pPr>
              <w:rPr>
                <w:rFonts w:eastAsia="Times New Roman" w:cstheme="minorHAnsi"/>
              </w:rPr>
            </w:pPr>
            <w:r w:rsidRPr="00F95510">
              <w:rPr>
                <w:rFonts w:eastAsia="Times New Roman" w:cstheme="minorHAnsi"/>
              </w:rPr>
              <w:t>Position Description (Please refrain from using any Merck specific acronyms – all should be defined at least once)</w:t>
            </w:r>
          </w:p>
          <w:p w14:paraId="017C114F" w14:textId="77777777" w:rsidR="00B86BA6" w:rsidRPr="00985BD6" w:rsidRDefault="00B86BA6" w:rsidP="00B86BA6">
            <w:pPr>
              <w:spacing w:after="0" w:line="240" w:lineRule="auto"/>
              <w:rPr>
                <w:rFonts w:eastAsia="Times New Roman" w:cstheme="minorHAnsi"/>
              </w:rPr>
            </w:pPr>
            <w:r w:rsidRPr="00F95510">
              <w:rPr>
                <w:rFonts w:eastAsia="Times New Roman" w:cstheme="minorHAnsi"/>
              </w:rPr>
              <w:t>Merck &amp; Co., Inc. Kenilworth, N.J., U.S.A. known as Merck in the United States and Canada, is a global health care leader with a diversified portfolio of prescription medicines, vaccines and animal health products.  Today, we are building a new kind of healthcare company – one that is ready to help create a healthier future for all of us.</w:t>
            </w:r>
          </w:p>
          <w:p w14:paraId="0FB0B8C0"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lastRenderedPageBreak/>
              <w:t> </w:t>
            </w:r>
          </w:p>
          <w:p w14:paraId="09AC684F"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t>Our ability to excel depends on the integrity, knowledge, imagination, skill, diversity and teamwork of an individual like you.  To this end, we strive to create an environment of mutual respect, encouragement and teamwork.  As</w:t>
            </w:r>
            <w:r>
              <w:rPr>
                <w:rFonts w:eastAsia="Times New Roman" w:cstheme="minorHAnsi"/>
              </w:rPr>
              <w:t xml:space="preserve"> part of our global team, you will</w:t>
            </w:r>
            <w:r w:rsidRPr="00985BD6">
              <w:rPr>
                <w:rFonts w:eastAsia="Times New Roman" w:cstheme="minorHAnsi"/>
              </w:rPr>
              <w:t xml:space="preserve"> have the opportunity to collaborate with talented and dedicated colleagues while developing and expanding your career.</w:t>
            </w:r>
          </w:p>
          <w:p w14:paraId="362A536A" w14:textId="77777777" w:rsidR="00B86BA6" w:rsidRPr="00985BD6" w:rsidRDefault="00B86BA6" w:rsidP="00B86BA6">
            <w:pPr>
              <w:spacing w:after="0" w:line="240" w:lineRule="auto"/>
              <w:rPr>
                <w:rFonts w:eastAsia="Times New Roman" w:cstheme="minorHAnsi"/>
              </w:rPr>
            </w:pPr>
            <w:r w:rsidRPr="00985BD6">
              <w:rPr>
                <w:rFonts w:eastAsia="Times New Roman" w:cstheme="minorHAnsi"/>
              </w:rPr>
              <w:t> </w:t>
            </w:r>
          </w:p>
          <w:p w14:paraId="10CEC7E4" w14:textId="5DD7711F"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 xml:space="preserve">The position provides the opportunity for the Intern to develop data-driven, profit-maximizing recommendations concerning the allocation and targeting of promotional resources through the application of quantitative methods to secondary data sources. Technical and analytical skills, including </w:t>
            </w:r>
            <w:r w:rsidR="00A4492C">
              <w:rPr>
                <w:rFonts w:eastAsia="Times New Roman" w:cstheme="minorHAnsi"/>
              </w:rPr>
              <w:t xml:space="preserve">R and </w:t>
            </w:r>
            <w:r w:rsidRPr="00F95510">
              <w:rPr>
                <w:rFonts w:eastAsia="Times New Roman" w:cstheme="minorHAnsi"/>
              </w:rPr>
              <w:t>SAS programming, are required.</w:t>
            </w:r>
          </w:p>
          <w:p w14:paraId="67D71E70" w14:textId="77777777"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 </w:t>
            </w:r>
          </w:p>
          <w:p w14:paraId="42B799C3" w14:textId="77777777" w:rsidR="00B86BA6" w:rsidRPr="00F95510" w:rsidRDefault="00B86BA6" w:rsidP="00B86BA6">
            <w:pPr>
              <w:shd w:val="clear" w:color="auto" w:fill="FFFFFF"/>
              <w:spacing w:after="0" w:line="240" w:lineRule="auto"/>
              <w:rPr>
                <w:rFonts w:eastAsia="Times New Roman" w:cstheme="minorHAnsi"/>
              </w:rPr>
            </w:pPr>
            <w:r w:rsidRPr="00F95510">
              <w:rPr>
                <w:rFonts w:eastAsia="Times New Roman" w:cstheme="minorHAnsi"/>
              </w:rPr>
              <w:t>Primary activities may include, but are not limited to:</w:t>
            </w:r>
          </w:p>
          <w:p w14:paraId="189296F9" w14:textId="6388A397" w:rsidR="00B86BA6" w:rsidRPr="00F95510" w:rsidRDefault="00B86BA6" w:rsidP="00B86BA6">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Promotion response modeling</w:t>
            </w:r>
            <w:r w:rsidR="00A4492C">
              <w:rPr>
                <w:rFonts w:eastAsia="Times New Roman" w:cstheme="minorHAnsi"/>
              </w:rPr>
              <w:t xml:space="preserve"> and resource optimization</w:t>
            </w:r>
          </w:p>
          <w:p w14:paraId="4AB68CB9" w14:textId="77777777" w:rsidR="00B86BA6" w:rsidRPr="00F95510" w:rsidRDefault="00B86BA6" w:rsidP="00B86BA6">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Business impact assessment for physician- and patient-directed promotional programs</w:t>
            </w:r>
          </w:p>
          <w:p w14:paraId="58416CDF" w14:textId="77777777" w:rsidR="00B86BA6" w:rsidRPr="00F95510" w:rsidRDefault="00B86BA6" w:rsidP="00B86BA6">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Return-on-investment analysis</w:t>
            </w:r>
          </w:p>
          <w:p w14:paraId="60FA94C8" w14:textId="034A9BA5" w:rsidR="00B86BA6" w:rsidRDefault="00B86BA6" w:rsidP="00B86BA6">
            <w:pPr>
              <w:numPr>
                <w:ilvl w:val="0"/>
                <w:numId w:val="3"/>
              </w:numPr>
              <w:shd w:val="clear" w:color="auto" w:fill="FFFFFF"/>
              <w:spacing w:before="100" w:beforeAutospacing="1" w:after="100" w:afterAutospacing="1" w:line="240" w:lineRule="auto"/>
              <w:rPr>
                <w:rFonts w:eastAsia="Times New Roman" w:cstheme="minorHAnsi"/>
              </w:rPr>
            </w:pPr>
            <w:r w:rsidRPr="00F95510">
              <w:rPr>
                <w:rFonts w:eastAsia="Times New Roman" w:cstheme="minorHAnsi"/>
              </w:rPr>
              <w:t>Behavioral segmentation</w:t>
            </w:r>
          </w:p>
          <w:p w14:paraId="4405E534" w14:textId="1DD50E13" w:rsidR="00636AF0" w:rsidRPr="00636AF0" w:rsidRDefault="00636AF0" w:rsidP="00B86BA6">
            <w:pPr>
              <w:numPr>
                <w:ilvl w:val="0"/>
                <w:numId w:val="3"/>
              </w:numPr>
              <w:shd w:val="clear" w:color="auto" w:fill="FFFFFF"/>
              <w:spacing w:before="100" w:beforeAutospacing="1" w:after="100" w:afterAutospacing="1" w:line="240" w:lineRule="auto"/>
              <w:rPr>
                <w:rFonts w:eastAsia="Times New Roman" w:cstheme="minorHAnsi"/>
                <w:color w:val="FF0000"/>
              </w:rPr>
            </w:pPr>
            <w:r w:rsidRPr="00636AF0">
              <w:rPr>
                <w:rFonts w:eastAsia="Times New Roman" w:cstheme="minorHAnsi"/>
                <w:color w:val="FF0000"/>
              </w:rPr>
              <w:t xml:space="preserve">Tree-Based </w:t>
            </w:r>
            <w:r>
              <w:rPr>
                <w:rFonts w:eastAsia="Times New Roman" w:cstheme="minorHAnsi"/>
                <w:color w:val="FF0000"/>
              </w:rPr>
              <w:t>c</w:t>
            </w:r>
            <w:r w:rsidRPr="00636AF0">
              <w:rPr>
                <w:rFonts w:eastAsia="Times New Roman" w:cstheme="minorHAnsi"/>
                <w:color w:val="FF0000"/>
              </w:rPr>
              <w:t xml:space="preserve">lustering </w:t>
            </w:r>
          </w:p>
          <w:p w14:paraId="00ADE198" w14:textId="048D83CC" w:rsidR="00636AF0" w:rsidRPr="00636AF0" w:rsidRDefault="00636AF0" w:rsidP="00B86BA6">
            <w:pPr>
              <w:numPr>
                <w:ilvl w:val="0"/>
                <w:numId w:val="3"/>
              </w:numPr>
              <w:shd w:val="clear" w:color="auto" w:fill="FFFFFF"/>
              <w:spacing w:before="100" w:beforeAutospacing="1" w:after="100" w:afterAutospacing="1" w:line="240" w:lineRule="auto"/>
              <w:rPr>
                <w:rFonts w:eastAsia="Times New Roman" w:cstheme="minorHAnsi"/>
                <w:color w:val="FF0000"/>
              </w:rPr>
            </w:pPr>
            <w:r w:rsidRPr="00636AF0">
              <w:rPr>
                <w:rFonts w:eastAsia="Times New Roman" w:cstheme="minorHAnsi"/>
                <w:color w:val="FF0000"/>
              </w:rPr>
              <w:t>A/B testing design and test-control matching</w:t>
            </w:r>
          </w:p>
          <w:p w14:paraId="49D76715" w14:textId="4A6B51FA" w:rsidR="00EF0056" w:rsidRPr="00F95510" w:rsidRDefault="00B86BA6" w:rsidP="00EF0056">
            <w:pPr>
              <w:shd w:val="clear" w:color="auto" w:fill="FFFFFF"/>
              <w:spacing w:after="0" w:line="240" w:lineRule="auto"/>
              <w:rPr>
                <w:rFonts w:eastAsia="Times New Roman" w:cstheme="minorHAnsi"/>
              </w:rPr>
            </w:pPr>
            <w:r w:rsidRPr="00F95510">
              <w:rPr>
                <w:rFonts w:eastAsia="Times New Roman" w:cstheme="minorHAnsi"/>
              </w:rPr>
              <w:t>The Intern will gain experience with analytical projects that have a direct impact on decisions concerning the amount, allocation and targeting of available resources. Projects may be product-specific or focused on issues spanning multiple</w:t>
            </w:r>
            <w:r w:rsidR="00EF0056">
              <w:rPr>
                <w:rFonts w:eastAsia="Times New Roman" w:cstheme="minorHAnsi"/>
              </w:rPr>
              <w:t xml:space="preserve"> </w:t>
            </w:r>
            <w:r w:rsidR="00EF0056" w:rsidRPr="00F95510">
              <w:rPr>
                <w:rFonts w:eastAsia="Times New Roman" w:cstheme="minorHAnsi"/>
              </w:rPr>
              <w:t xml:space="preserve"> products. At the conclusion of the term, the Intern will share results and recommended actions as a final project presentation.</w:t>
            </w:r>
          </w:p>
          <w:p w14:paraId="679A7D0C" w14:textId="77777777" w:rsidR="00EF0056" w:rsidRPr="00F95510" w:rsidRDefault="00EF0056" w:rsidP="00EF0056">
            <w:pPr>
              <w:shd w:val="clear" w:color="auto" w:fill="FFFFFF"/>
              <w:spacing w:after="0" w:line="240" w:lineRule="auto"/>
              <w:rPr>
                <w:rFonts w:eastAsia="Times New Roman" w:cstheme="minorHAnsi"/>
              </w:rPr>
            </w:pPr>
            <w:r w:rsidRPr="00F95510">
              <w:rPr>
                <w:rFonts w:eastAsia="Times New Roman" w:cstheme="minorHAnsi"/>
              </w:rPr>
              <w:t> </w:t>
            </w:r>
          </w:p>
          <w:p w14:paraId="26649DA6" w14:textId="4471A8AB" w:rsidR="00F10A58" w:rsidRDefault="00EF0056" w:rsidP="00483B3F">
            <w:r w:rsidRPr="00F95510">
              <w:rPr>
                <w:rFonts w:eastAsia="Times New Roman" w:cstheme="minorHAnsi"/>
              </w:rPr>
              <w:t>This is a paid internship target</w:t>
            </w:r>
            <w:r>
              <w:rPr>
                <w:rFonts w:eastAsia="Times New Roman" w:cstheme="minorHAnsi"/>
              </w:rPr>
              <w:t>ed to start in May/June 20</w:t>
            </w:r>
            <w:r w:rsidR="00527F6A">
              <w:rPr>
                <w:rFonts w:eastAsia="Times New Roman" w:cstheme="minorHAnsi"/>
              </w:rPr>
              <w:t>20</w:t>
            </w:r>
            <w:r w:rsidRPr="00F95510">
              <w:rPr>
                <w:rFonts w:eastAsia="Times New Roman" w:cstheme="minorHAnsi"/>
              </w:rPr>
              <w:t xml:space="preserve"> for 10-12 weeks.</w:t>
            </w:r>
          </w:p>
        </w:tc>
      </w:tr>
      <w:tr w:rsidR="00F10A58" w14:paraId="26649DB2" w14:textId="77777777" w:rsidTr="00865144">
        <w:trPr>
          <w:trHeight w:val="439"/>
        </w:trPr>
        <w:tc>
          <w:tcPr>
            <w:tcW w:w="11102"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55D1A72C" w14:textId="73DE0131" w:rsidR="00EF0056" w:rsidRDefault="00F10A58" w:rsidP="00EF0056">
            <w:pPr>
              <w:numPr>
                <w:ilvl w:val="0"/>
                <w:numId w:val="4"/>
              </w:numPr>
              <w:spacing w:before="100" w:beforeAutospacing="1" w:after="100" w:afterAutospacing="1" w:line="240" w:lineRule="auto"/>
              <w:rPr>
                <w:rFonts w:eastAsia="Times New Roman" w:cstheme="minorHAnsi"/>
              </w:rPr>
            </w:pPr>
            <w:r w:rsidRPr="00F10A58">
              <w:rPr>
                <w:b/>
              </w:rPr>
              <w:t xml:space="preserve">Education Minimum Requirement: </w:t>
            </w:r>
            <w:r w:rsidR="00EF0056">
              <w:rPr>
                <w:rFonts w:eastAsia="Times New Roman" w:cstheme="minorHAnsi"/>
              </w:rPr>
              <w:t xml:space="preserve"> Required:  </w:t>
            </w:r>
            <w:r w:rsidR="00EF0056" w:rsidRPr="00985BD6">
              <w:rPr>
                <w:rFonts w:eastAsia="Times New Roman" w:cstheme="minorHAnsi"/>
              </w:rPr>
              <w:t xml:space="preserve">Currently enrolled in a graduate studies program in a Quantitative Discipline such as the following: Statistics, Mathematics, Management Science, Economics, Operations Research, Quantitative Psychology, or another similar, relevant discipline.  </w:t>
            </w:r>
          </w:p>
          <w:p w14:paraId="6E6C91DC" w14:textId="6556419B" w:rsidR="002F14F5" w:rsidRDefault="00EF0056" w:rsidP="002F14F5">
            <w:pPr>
              <w:numPr>
                <w:ilvl w:val="0"/>
                <w:numId w:val="4"/>
              </w:numPr>
              <w:spacing w:before="100" w:beforeAutospacing="1" w:after="100" w:afterAutospacing="1" w:line="240" w:lineRule="auto"/>
              <w:rPr>
                <w:rFonts w:eastAsia="Times New Roman" w:cstheme="minorHAnsi"/>
              </w:rPr>
            </w:pPr>
            <w:r w:rsidRPr="00985BD6">
              <w:rPr>
                <w:rFonts w:eastAsia="Times New Roman" w:cstheme="minorHAnsi"/>
              </w:rPr>
              <w:t>Have completed at least two semesters o</w:t>
            </w:r>
            <w:r>
              <w:rPr>
                <w:rFonts w:eastAsia="Times New Roman" w:cstheme="minorHAnsi"/>
              </w:rPr>
              <w:t>f graduate study by May 31, 20</w:t>
            </w:r>
            <w:r w:rsidR="00527F6A">
              <w:rPr>
                <w:rFonts w:eastAsia="Times New Roman" w:cstheme="minorHAnsi"/>
              </w:rPr>
              <w:t>20</w:t>
            </w:r>
            <w:r w:rsidRPr="00985BD6">
              <w:rPr>
                <w:rFonts w:eastAsia="Times New Roman" w:cstheme="minorHAnsi"/>
              </w:rPr>
              <w:t xml:space="preserve">.  </w:t>
            </w:r>
          </w:p>
          <w:p w14:paraId="26649DAA" w14:textId="194F01D3" w:rsidR="00BB3FE2" w:rsidRPr="002F14F5" w:rsidRDefault="00EF0056" w:rsidP="002F14F5">
            <w:pPr>
              <w:numPr>
                <w:ilvl w:val="0"/>
                <w:numId w:val="4"/>
              </w:numPr>
              <w:spacing w:before="100" w:beforeAutospacing="1" w:after="100" w:afterAutospacing="1" w:line="240" w:lineRule="auto"/>
              <w:rPr>
                <w:rFonts w:eastAsia="Times New Roman" w:cstheme="minorHAnsi"/>
              </w:rPr>
            </w:pPr>
            <w:r w:rsidRPr="002F14F5">
              <w:rPr>
                <w:rFonts w:eastAsia="Times New Roman" w:cstheme="minorHAnsi"/>
              </w:rPr>
              <w:t>Be r</w:t>
            </w:r>
            <w:r w:rsidR="002F14F5" w:rsidRPr="002F14F5">
              <w:rPr>
                <w:rFonts w:eastAsia="Times New Roman" w:cstheme="minorHAnsi"/>
              </w:rPr>
              <w:t>eturning to school in Fall, 20</w:t>
            </w:r>
            <w:r w:rsidR="00527F6A">
              <w:rPr>
                <w:rFonts w:eastAsia="Times New Roman" w:cstheme="minorHAnsi"/>
              </w:rPr>
              <w:t>20</w:t>
            </w:r>
            <w:r w:rsidRPr="002F14F5">
              <w:rPr>
                <w:rFonts w:eastAsia="Times New Roman" w:cstheme="minorHAnsi"/>
              </w:rPr>
              <w:t>.</w:t>
            </w:r>
            <w:r w:rsidRPr="002F14F5">
              <w:rPr>
                <w:b/>
              </w:rPr>
              <w:t xml:space="preserve"> </w:t>
            </w:r>
          </w:p>
          <w:p w14:paraId="26649DAB" w14:textId="3429AF55"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r w:rsidR="002F14F5">
              <w:rPr>
                <w:b/>
              </w:rPr>
              <w:t xml:space="preserve">  </w:t>
            </w:r>
          </w:p>
          <w:p w14:paraId="26649DAC" w14:textId="5804BF60" w:rsidR="00BB3FE2" w:rsidRPr="002F14F5" w:rsidRDefault="002F14F5" w:rsidP="002F14F5">
            <w:pPr>
              <w:numPr>
                <w:ilvl w:val="0"/>
                <w:numId w:val="5"/>
              </w:numPr>
              <w:spacing w:before="100" w:beforeAutospacing="1" w:after="100" w:afterAutospacing="1" w:line="240" w:lineRule="auto"/>
              <w:rPr>
                <w:rFonts w:eastAsia="Times New Roman" w:cstheme="minorHAnsi"/>
              </w:rPr>
            </w:pPr>
            <w:r w:rsidRPr="002F14F5">
              <w:rPr>
                <w:rFonts w:eastAsia="Times New Roman" w:cstheme="minorHAnsi"/>
              </w:rPr>
              <w:t>Applicants should have an interest in supporting pharmaceutical product Marketing and Sales initiatives and the ability to apply and interpret basic quantitative results.</w:t>
            </w:r>
          </w:p>
          <w:p w14:paraId="26649DAD" w14:textId="77777777" w:rsidR="00F10A58" w:rsidRPr="00BB3FE2" w:rsidRDefault="00F10A58" w:rsidP="00483B3F">
            <w:pPr>
              <w:tabs>
                <w:tab w:val="left" w:pos="3780"/>
              </w:tabs>
            </w:pPr>
            <w:r w:rsidRPr="00F10A58">
              <w:rPr>
                <w:b/>
              </w:rPr>
              <w:t>Preferred Experience and Skills:</w:t>
            </w:r>
          </w:p>
          <w:p w14:paraId="0BF8D238" w14:textId="09559D24" w:rsidR="00A4492C" w:rsidRDefault="00A4492C" w:rsidP="002F14F5">
            <w:pPr>
              <w:numPr>
                <w:ilvl w:val="0"/>
                <w:numId w:val="5"/>
              </w:numPr>
              <w:spacing w:before="100" w:beforeAutospacing="1" w:after="100" w:afterAutospacing="1" w:line="240" w:lineRule="auto"/>
              <w:rPr>
                <w:rFonts w:eastAsia="Times New Roman" w:cstheme="minorHAnsi"/>
              </w:rPr>
            </w:pPr>
            <w:r>
              <w:rPr>
                <w:rFonts w:eastAsia="Times New Roman" w:cstheme="minorHAnsi"/>
              </w:rPr>
              <w:t>Strong background in analytics and problem solving</w:t>
            </w:r>
          </w:p>
          <w:p w14:paraId="10CE9039" w14:textId="5F000199" w:rsidR="00157F7F" w:rsidRPr="00A4492C" w:rsidRDefault="00157F7F" w:rsidP="002F14F5">
            <w:pPr>
              <w:numPr>
                <w:ilvl w:val="0"/>
                <w:numId w:val="5"/>
              </w:numPr>
              <w:spacing w:before="100" w:beforeAutospacing="1" w:after="100" w:afterAutospacing="1" w:line="240" w:lineRule="auto"/>
              <w:rPr>
                <w:rFonts w:eastAsia="Times New Roman" w:cstheme="minorHAnsi"/>
              </w:rPr>
            </w:pPr>
            <w:r>
              <w:rPr>
                <w:rFonts w:eastAsia="Times New Roman" w:cstheme="minorHAnsi"/>
              </w:rPr>
              <w:t>“Hands on” skills with R and SAS or a comparable programming language is highly desired</w:t>
            </w:r>
          </w:p>
          <w:p w14:paraId="5866B740" w14:textId="77777777" w:rsidR="002F14F5" w:rsidRPr="002F14F5" w:rsidRDefault="002F14F5" w:rsidP="002F14F5">
            <w:pPr>
              <w:numPr>
                <w:ilvl w:val="0"/>
                <w:numId w:val="5"/>
              </w:numPr>
              <w:spacing w:before="100" w:beforeAutospacing="1" w:after="100" w:afterAutospacing="1" w:line="240" w:lineRule="auto"/>
              <w:rPr>
                <w:rFonts w:eastAsia="Times New Roman" w:cstheme="minorHAnsi"/>
              </w:rPr>
            </w:pPr>
            <w:r w:rsidRPr="002F14F5">
              <w:rPr>
                <w:rFonts w:cstheme="minorHAnsi"/>
                <w:color w:val="000000"/>
              </w:rPr>
              <w:t xml:space="preserve">Technical knowledge and experience with Multivariate Statistical Analysis, Multiple Regression Analysis or Design of Experiments. </w:t>
            </w:r>
          </w:p>
          <w:p w14:paraId="26649DAE" w14:textId="6775564E" w:rsidR="00BB3FE2" w:rsidRPr="00636AF0" w:rsidRDefault="00157F7F" w:rsidP="002F14F5">
            <w:pPr>
              <w:numPr>
                <w:ilvl w:val="0"/>
                <w:numId w:val="5"/>
              </w:numPr>
              <w:spacing w:before="100" w:beforeAutospacing="1" w:after="100" w:afterAutospacing="1" w:line="240" w:lineRule="auto"/>
              <w:rPr>
                <w:rFonts w:eastAsia="Times New Roman" w:cstheme="minorHAnsi"/>
                <w:color w:val="FF0000"/>
              </w:rPr>
            </w:pPr>
            <w:r w:rsidRPr="00636AF0">
              <w:rPr>
                <w:rFonts w:cstheme="minorHAnsi"/>
                <w:color w:val="FF0000"/>
              </w:rPr>
              <w:t>Knowledge of</w:t>
            </w:r>
            <w:r w:rsidR="002F14F5" w:rsidRPr="00636AF0">
              <w:rPr>
                <w:rFonts w:cstheme="minorHAnsi"/>
                <w:color w:val="FF0000"/>
              </w:rPr>
              <w:t xml:space="preserve"> </w:t>
            </w:r>
            <w:r w:rsidR="00636AF0" w:rsidRPr="00636AF0">
              <w:rPr>
                <w:rFonts w:cstheme="minorHAnsi"/>
                <w:color w:val="FF0000"/>
              </w:rPr>
              <w:t>m</w:t>
            </w:r>
            <w:r w:rsidRPr="00636AF0">
              <w:rPr>
                <w:rFonts w:cstheme="minorHAnsi"/>
                <w:color w:val="FF0000"/>
              </w:rPr>
              <w:t xml:space="preserve">achine </w:t>
            </w:r>
            <w:r w:rsidR="00636AF0" w:rsidRPr="00636AF0">
              <w:rPr>
                <w:rFonts w:cstheme="minorHAnsi"/>
                <w:color w:val="FF0000"/>
              </w:rPr>
              <w:t>l</w:t>
            </w:r>
            <w:r w:rsidRPr="00636AF0">
              <w:rPr>
                <w:rFonts w:cstheme="minorHAnsi"/>
                <w:color w:val="FF0000"/>
              </w:rPr>
              <w:t>earning</w:t>
            </w:r>
            <w:r w:rsidR="00636AF0" w:rsidRPr="00636AF0">
              <w:rPr>
                <w:color w:val="FF0000"/>
              </w:rPr>
              <w:t xml:space="preserve"> and data mining </w:t>
            </w:r>
            <w:r w:rsidR="00636AF0" w:rsidRPr="00636AF0">
              <w:rPr>
                <w:rFonts w:cstheme="minorHAnsi"/>
                <w:color w:val="FF0000"/>
              </w:rPr>
              <w:t>algorithm</w:t>
            </w:r>
          </w:p>
          <w:p w14:paraId="26E9F15C" w14:textId="77777777" w:rsidR="00865144" w:rsidRDefault="003819D5" w:rsidP="00064680">
            <w:pPr>
              <w:tabs>
                <w:tab w:val="left" w:pos="3780"/>
              </w:tabs>
              <w:rPr>
                <w:b/>
                <w:color w:val="FF0000"/>
              </w:rPr>
            </w:pPr>
            <w:r w:rsidRPr="00D62189">
              <w:rPr>
                <w:b/>
                <w:color w:val="FF0000"/>
              </w:rPr>
              <w:lastRenderedPageBreak/>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1" w14:textId="4A7934C3" w:rsidR="00865144" w:rsidRPr="005D5399" w:rsidRDefault="00865144" w:rsidP="00064680">
            <w:pPr>
              <w:tabs>
                <w:tab w:val="left" w:pos="3780"/>
              </w:tabs>
              <w:rPr>
                <w:b/>
                <w:color w:val="FF0000"/>
              </w:rPr>
            </w:pPr>
          </w:p>
        </w:tc>
      </w:tr>
      <w:tr w:rsidR="00F10A58" w14:paraId="26649DBA" w14:textId="77777777" w:rsidTr="00B64EC2">
        <w:trPr>
          <w:trHeight w:val="1104"/>
        </w:trPr>
        <w:tc>
          <w:tcPr>
            <w:tcW w:w="11102"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26649DB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77C9B54B" w14:textId="10EBB9DC"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r w:rsidR="002F14F5">
              <w:rPr>
                <w:b/>
                <w:i/>
                <w:color w:val="FF0000"/>
              </w:rPr>
              <w:t>Dav</w:t>
            </w:r>
            <w:r w:rsidR="00527F6A">
              <w:rPr>
                <w:b/>
                <w:i/>
                <w:color w:val="FF0000"/>
              </w:rPr>
              <w:t>e</w:t>
            </w:r>
            <w:r w:rsidR="002F14F5">
              <w:rPr>
                <w:b/>
                <w:i/>
                <w:color w:val="FF0000"/>
              </w:rPr>
              <w:t xml:space="preserve"> Furman</w:t>
            </w:r>
            <w:r w:rsidR="00157F7F">
              <w:rPr>
                <w:b/>
                <w:i/>
                <w:color w:val="FF0000"/>
              </w:rPr>
              <w:t>, Yan Guo</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08F18" w14:textId="77777777" w:rsidR="009B75C2" w:rsidRDefault="009B75C2" w:rsidP="00C20950">
      <w:pPr>
        <w:spacing w:after="0" w:line="240" w:lineRule="auto"/>
      </w:pPr>
      <w:r>
        <w:separator/>
      </w:r>
    </w:p>
  </w:endnote>
  <w:endnote w:type="continuationSeparator" w:id="0">
    <w:p w14:paraId="5AD033FB" w14:textId="77777777" w:rsidR="009B75C2" w:rsidRDefault="009B75C2"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3A442" w14:textId="77777777" w:rsidR="00AC77AF" w:rsidRDefault="00AC77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49DC3" w14:textId="764CD469" w:rsidR="00076990" w:rsidRDefault="00AC77AF">
    <w:pPr>
      <w:pStyle w:val="Footer"/>
    </w:pPr>
    <w:sdt>
      <w:sdtPr>
        <w:id w:val="-1684822553"/>
        <w:docPartObj>
          <w:docPartGallery w:val="Page Numbers (Bottom of Page)"/>
          <w:docPartUnique/>
        </w:docPartObj>
      </w:sdtPr>
      <w:sdtEndPr>
        <w:rPr>
          <w:noProof/>
        </w:rPr>
      </w:sdtEndPr>
      <w:sdtContent>
        <w:r w:rsidR="00076990">
          <w:fldChar w:fldCharType="begin"/>
        </w:r>
        <w:r w:rsidR="00076990">
          <w:instrText xml:space="preserve"> PAGE   \* MERGEFORMAT </w:instrText>
        </w:r>
        <w:r w:rsidR="00076990">
          <w:fldChar w:fldCharType="separate"/>
        </w:r>
        <w:r w:rsidR="00865144">
          <w:rPr>
            <w:noProof/>
          </w:rPr>
          <w:t>4</w:t>
        </w:r>
        <w:r w:rsidR="00076990">
          <w:rPr>
            <w:noProof/>
          </w:rPr>
          <w:fldChar w:fldCharType="end"/>
        </w:r>
        <w:r w:rsidR="00076990">
          <w:rPr>
            <w:noProof/>
          </w:rPr>
          <w:tab/>
        </w:r>
        <w:r w:rsidR="00076990">
          <w:rPr>
            <w:noProof/>
          </w:rPr>
          <w:tab/>
          <w:t xml:space="preserve">Revised </w:t>
        </w:r>
        <w:r w:rsidR="00145DD4">
          <w:rPr>
            <w:noProof/>
          </w:rPr>
          <w:t>February 2018</w:t>
        </w:r>
      </w:sdtContent>
    </w:sdt>
  </w:p>
  <w:p w14:paraId="26649DC4" w14:textId="7A8B0007" w:rsidR="003B7E77" w:rsidRDefault="00AC77AF">
    <w:pPr>
      <w:pStyle w:val="Footer"/>
    </w:pPr>
    <w:r>
      <w:rPr>
        <w:noProof/>
      </w:rPr>
      <w:drawing>
        <wp:anchor distT="0" distB="0" distL="114300" distR="114300" simplePos="0" relativeHeight="251658240" behindDoc="0" locked="0" layoutInCell="1" allowOverlap="1" wp14:anchorId="418CF777" wp14:editId="5FA7B838">
          <wp:simplePos x="0" y="0"/>
          <wp:positionH relativeFrom="margin">
            <wp:align>left</wp:align>
          </wp:positionH>
          <wp:positionV relativeFrom="bottomMargin">
            <wp:posOffset>63500</wp:posOffset>
          </wp:positionV>
          <wp:extent cx="792480" cy="325755"/>
          <wp:effectExtent l="0" t="0" r="762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81F0" w14:textId="77777777" w:rsidR="00AC77AF" w:rsidRDefault="00AC7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7D00B" w14:textId="77777777" w:rsidR="009B75C2" w:rsidRDefault="009B75C2" w:rsidP="00C20950">
      <w:pPr>
        <w:spacing w:after="0" w:line="240" w:lineRule="auto"/>
      </w:pPr>
      <w:r>
        <w:separator/>
      </w:r>
    </w:p>
  </w:footnote>
  <w:footnote w:type="continuationSeparator" w:id="0">
    <w:p w14:paraId="4EC2F50C" w14:textId="77777777" w:rsidR="009B75C2" w:rsidRDefault="009B75C2" w:rsidP="00C20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17A4D" w14:textId="77777777" w:rsidR="00AC77AF" w:rsidRDefault="00AC77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C26F" w14:textId="77777777" w:rsidR="00AC77AF" w:rsidRDefault="00AC77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3774" w14:textId="77777777" w:rsidR="00AC77AF" w:rsidRDefault="00AC7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C56"/>
    <w:multiLevelType w:val="multilevel"/>
    <w:tmpl w:val="035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1D2B"/>
    <w:multiLevelType w:val="multilevel"/>
    <w:tmpl w:val="5EF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993CA9"/>
    <w:multiLevelType w:val="multilevel"/>
    <w:tmpl w:val="B06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6" w:nlCheck="1" w:checkStyle="1"/>
  <w:activeWritingStyle w:appName="MSWord" w:lang="en-US" w:vendorID="64" w:dllVersion="0" w:nlCheck="1" w:checkStyle="0"/>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50"/>
    <w:rsid w:val="00000853"/>
    <w:rsid w:val="0000259B"/>
    <w:rsid w:val="00004121"/>
    <w:rsid w:val="00035CB6"/>
    <w:rsid w:val="00057C2A"/>
    <w:rsid w:val="00062622"/>
    <w:rsid w:val="00064680"/>
    <w:rsid w:val="00071A7B"/>
    <w:rsid w:val="00076990"/>
    <w:rsid w:val="00081511"/>
    <w:rsid w:val="00090C22"/>
    <w:rsid w:val="000A4524"/>
    <w:rsid w:val="000A6CCB"/>
    <w:rsid w:val="000B570B"/>
    <w:rsid w:val="000C2003"/>
    <w:rsid w:val="000D2D8A"/>
    <w:rsid w:val="000D4143"/>
    <w:rsid w:val="000D7813"/>
    <w:rsid w:val="000E6095"/>
    <w:rsid w:val="00103DB6"/>
    <w:rsid w:val="0010761C"/>
    <w:rsid w:val="00115755"/>
    <w:rsid w:val="00145DD4"/>
    <w:rsid w:val="00157F7F"/>
    <w:rsid w:val="00170946"/>
    <w:rsid w:val="00175B9D"/>
    <w:rsid w:val="001A476A"/>
    <w:rsid w:val="001B53BB"/>
    <w:rsid w:val="001C11BD"/>
    <w:rsid w:val="002416C3"/>
    <w:rsid w:val="00243621"/>
    <w:rsid w:val="002622AC"/>
    <w:rsid w:val="002649B9"/>
    <w:rsid w:val="00287FCA"/>
    <w:rsid w:val="00294381"/>
    <w:rsid w:val="00297362"/>
    <w:rsid w:val="002A39CC"/>
    <w:rsid w:val="002A63A9"/>
    <w:rsid w:val="002F14F5"/>
    <w:rsid w:val="00306081"/>
    <w:rsid w:val="00314893"/>
    <w:rsid w:val="00350FD4"/>
    <w:rsid w:val="003732D2"/>
    <w:rsid w:val="0037334D"/>
    <w:rsid w:val="00381563"/>
    <w:rsid w:val="003819D5"/>
    <w:rsid w:val="003955A0"/>
    <w:rsid w:val="003B09D5"/>
    <w:rsid w:val="003B64A4"/>
    <w:rsid w:val="003B7E77"/>
    <w:rsid w:val="003D0CF8"/>
    <w:rsid w:val="003E0655"/>
    <w:rsid w:val="00400D03"/>
    <w:rsid w:val="0040104E"/>
    <w:rsid w:val="0042124D"/>
    <w:rsid w:val="00437133"/>
    <w:rsid w:val="00453A84"/>
    <w:rsid w:val="00457D6F"/>
    <w:rsid w:val="004601D0"/>
    <w:rsid w:val="00483B3F"/>
    <w:rsid w:val="00507FED"/>
    <w:rsid w:val="00527F6A"/>
    <w:rsid w:val="00532285"/>
    <w:rsid w:val="0054040D"/>
    <w:rsid w:val="00542C9E"/>
    <w:rsid w:val="00542F1B"/>
    <w:rsid w:val="00553C5B"/>
    <w:rsid w:val="00583D54"/>
    <w:rsid w:val="005933BF"/>
    <w:rsid w:val="0059532B"/>
    <w:rsid w:val="005C741A"/>
    <w:rsid w:val="005D5399"/>
    <w:rsid w:val="005D7DF9"/>
    <w:rsid w:val="005F5F94"/>
    <w:rsid w:val="00605C4B"/>
    <w:rsid w:val="00614749"/>
    <w:rsid w:val="006177B1"/>
    <w:rsid w:val="00636AF0"/>
    <w:rsid w:val="0066256E"/>
    <w:rsid w:val="0069432D"/>
    <w:rsid w:val="006B437B"/>
    <w:rsid w:val="006D0722"/>
    <w:rsid w:val="006E446F"/>
    <w:rsid w:val="006E6D22"/>
    <w:rsid w:val="00707817"/>
    <w:rsid w:val="00710A3D"/>
    <w:rsid w:val="0071375F"/>
    <w:rsid w:val="00723250"/>
    <w:rsid w:val="00756071"/>
    <w:rsid w:val="007912C1"/>
    <w:rsid w:val="007B2F0E"/>
    <w:rsid w:val="008120B1"/>
    <w:rsid w:val="00865144"/>
    <w:rsid w:val="008940E7"/>
    <w:rsid w:val="008A3B63"/>
    <w:rsid w:val="008B1902"/>
    <w:rsid w:val="008E671E"/>
    <w:rsid w:val="009046FC"/>
    <w:rsid w:val="00964BD0"/>
    <w:rsid w:val="00986C88"/>
    <w:rsid w:val="00992DD6"/>
    <w:rsid w:val="00996326"/>
    <w:rsid w:val="009A30E6"/>
    <w:rsid w:val="009B75C2"/>
    <w:rsid w:val="009E7D2C"/>
    <w:rsid w:val="00A26533"/>
    <w:rsid w:val="00A333D2"/>
    <w:rsid w:val="00A4492C"/>
    <w:rsid w:val="00A633D2"/>
    <w:rsid w:val="00AC1D46"/>
    <w:rsid w:val="00AC77AF"/>
    <w:rsid w:val="00AD00AD"/>
    <w:rsid w:val="00AD6309"/>
    <w:rsid w:val="00AE513C"/>
    <w:rsid w:val="00AE5EEB"/>
    <w:rsid w:val="00AF0C82"/>
    <w:rsid w:val="00B50AE0"/>
    <w:rsid w:val="00B64EC2"/>
    <w:rsid w:val="00B6770B"/>
    <w:rsid w:val="00B71824"/>
    <w:rsid w:val="00B86BA6"/>
    <w:rsid w:val="00B87BF4"/>
    <w:rsid w:val="00B95F32"/>
    <w:rsid w:val="00BB3FE2"/>
    <w:rsid w:val="00BE6A48"/>
    <w:rsid w:val="00C01515"/>
    <w:rsid w:val="00C163C0"/>
    <w:rsid w:val="00C20950"/>
    <w:rsid w:val="00C21E23"/>
    <w:rsid w:val="00C312FA"/>
    <w:rsid w:val="00C41A70"/>
    <w:rsid w:val="00C502D7"/>
    <w:rsid w:val="00CC14EA"/>
    <w:rsid w:val="00CC162B"/>
    <w:rsid w:val="00CE56E8"/>
    <w:rsid w:val="00D21515"/>
    <w:rsid w:val="00D541FF"/>
    <w:rsid w:val="00D54DA0"/>
    <w:rsid w:val="00D62189"/>
    <w:rsid w:val="00D81AF6"/>
    <w:rsid w:val="00D8416B"/>
    <w:rsid w:val="00DB5FB6"/>
    <w:rsid w:val="00DD6436"/>
    <w:rsid w:val="00DF6615"/>
    <w:rsid w:val="00E052B3"/>
    <w:rsid w:val="00E1691B"/>
    <w:rsid w:val="00E271BC"/>
    <w:rsid w:val="00E73997"/>
    <w:rsid w:val="00E7447E"/>
    <w:rsid w:val="00EC23B5"/>
    <w:rsid w:val="00ED18F2"/>
    <w:rsid w:val="00EF0056"/>
    <w:rsid w:val="00F10A58"/>
    <w:rsid w:val="00F17EA9"/>
    <w:rsid w:val="00F3009C"/>
    <w:rsid w:val="00F3085D"/>
    <w:rsid w:val="00F416CB"/>
    <w:rsid w:val="00F5559E"/>
    <w:rsid w:val="00F84121"/>
    <w:rsid w:val="00F923D0"/>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649D71"/>
  <w15:docId w15:val="{8608A8A3-F84E-4A24-8DAE-0545AF29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1gltraex@merck.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8AA"/>
    <w:rsid w:val="000A710A"/>
    <w:rsid w:val="002D7A98"/>
    <w:rsid w:val="002E78AA"/>
    <w:rsid w:val="004F2C0B"/>
    <w:rsid w:val="005E12B4"/>
    <w:rsid w:val="00670EA9"/>
    <w:rsid w:val="006F29C8"/>
    <w:rsid w:val="007370D1"/>
    <w:rsid w:val="007E7C62"/>
    <w:rsid w:val="008A7A53"/>
    <w:rsid w:val="0093719C"/>
    <w:rsid w:val="00AE5DA1"/>
    <w:rsid w:val="00B15D70"/>
    <w:rsid w:val="00B25385"/>
    <w:rsid w:val="00CF5EA9"/>
    <w:rsid w:val="00E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1ECD6C0C03E4A8FDB08EA8403DFE0" ma:contentTypeVersion="11" ma:contentTypeDescription="Create a new document." ma:contentTypeScope="" ma:versionID="b58b925f351fa37d168c1e85a5413527">
  <xsd:schema xmlns:xsd="http://www.w3.org/2001/XMLSchema" xmlns:xs="http://www.w3.org/2001/XMLSchema" xmlns:p="http://schemas.microsoft.com/office/2006/metadata/properties" xmlns:ns3="de03e27c-aa7c-4899-b4c4-aa2d6e6956a7" xmlns:ns4="e8c72b54-19f1-4c03-b18c-223f40caf7cd" targetNamespace="http://schemas.microsoft.com/office/2006/metadata/properties" ma:root="true" ma:fieldsID="2c319da042181bed9f74bc5961371157" ns3:_="" ns4:_="">
    <xsd:import namespace="de03e27c-aa7c-4899-b4c4-aa2d6e6956a7"/>
    <xsd:import namespace="e8c72b54-19f1-4c03-b18c-223f40caf7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3e27c-aa7c-4899-b4c4-aa2d6e695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72b54-19f1-4c03-b18c-223f40caf7c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91508-D0B1-476C-83E7-B87CE4080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3e27c-aa7c-4899-b4c4-aa2d6e6956a7"/>
    <ds:schemaRef ds:uri="e8c72b54-19f1-4c03-b18c-223f40caf7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3.xml><?xml version="1.0" encoding="utf-8"?>
<ds:datastoreItem xmlns:ds="http://schemas.openxmlformats.org/officeDocument/2006/customXml" ds:itemID="{98BCA61E-92E6-4C91-B157-89D7BE9EE0A1}">
  <ds:schemaRefs>
    <ds:schemaRef ds:uri="http://schemas.microsoft.com/office/2006/documentManagement/types"/>
    <ds:schemaRef ds:uri="http://schemas.microsoft.com/office/infopath/2007/PartnerControls"/>
    <ds:schemaRef ds:uri="de03e27c-aa7c-4899-b4c4-aa2d6e6956a7"/>
    <ds:schemaRef ds:uri="http://purl.org/dc/elements/1.1/"/>
    <ds:schemaRef ds:uri="http://schemas.microsoft.com/office/2006/metadata/properties"/>
    <ds:schemaRef ds:uri="http://purl.org/dc/terms/"/>
    <ds:schemaRef ds:uri="http://schemas.openxmlformats.org/package/2006/metadata/core-properties"/>
    <ds:schemaRef ds:uri="e8c72b54-19f1-4c03-b18c-223f40caf7cd"/>
    <ds:schemaRef ds:uri="http://www.w3.org/XML/1998/namespace"/>
    <ds:schemaRef ds:uri="http://purl.org/dc/dcmitype/"/>
  </ds:schemaRefs>
</ds:datastoreItem>
</file>

<file path=customXml/itemProps4.xml><?xml version="1.0" encoding="utf-8"?>
<ds:datastoreItem xmlns:ds="http://schemas.openxmlformats.org/officeDocument/2006/customXml" ds:itemID="{DF177780-58C0-4501-BC41-E2A23B047E87}">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8824144F-CAFB-42DE-8AF1-50284598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Murugan, Senthil</cp:lastModifiedBy>
  <cp:revision>3</cp:revision>
  <cp:lastPrinted>2019-10-16T18:10:00Z</cp:lastPrinted>
  <dcterms:created xsi:type="dcterms:W3CDTF">2019-10-16T13:42:00Z</dcterms:created>
  <dcterms:modified xsi:type="dcterms:W3CDTF">2019-10-16T18:51:00Z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871240584</vt:i4>
  </property>
  <property fmtid="{D5CDD505-2E9C-101B-9397-08002B2CF9AE}" pid="3" name="_NewReviewCycle">
    <vt:lpwstr/>
  </property>
  <property fmtid="{D5CDD505-2E9C-101B-9397-08002B2CF9AE}" pid="4" name="_EmailSubject">
    <vt:lpwstr>Intern Job description</vt:lpwstr>
  </property>
  <property fmtid="{D5CDD505-2E9C-101B-9397-08002B2CF9AE}" pid="5" name="_AuthorEmail">
    <vt:lpwstr>david_furman@merck.com</vt:lpwstr>
  </property>
  <property fmtid="{D5CDD505-2E9C-101B-9397-08002B2CF9AE}" pid="6" name="_AuthorEmailDisplayName">
    <vt:lpwstr>Furman, W David</vt:lpwstr>
  </property>
  <property fmtid="{D5CDD505-2E9C-101B-9397-08002B2CF9AE}" pid="7" name="docIndexRef">
    <vt:lpwstr>bbdde8e9-d931-4f24-9aba-381be8426705</vt:lpwstr>
  </property>
  <property fmtid="{D5CDD505-2E9C-101B-9397-08002B2CF9AE}" pid="8" name="bjSaver">
    <vt:lpwstr>PQGVKgV3IMxhnFM4osyqPLnbhhi+tOlK</vt:lpwstr>
  </property>
  <property fmtid="{D5CDD505-2E9C-101B-9397-08002B2CF9AE}" pid="9" name="_PreviousAdHocReviewCycleID">
    <vt:i4>-1194593382</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0x0101007061ECD6C0C03E4A8FDB08EA8403DFE0</vt:lpwstr>
  </property>
  <property fmtid="{D5CDD505-2E9C-101B-9397-08002B2CF9AE}" pid="14" name="bjDocumentSecurityLabel">
    <vt:lpwstr>Proprietary</vt:lpwstr>
  </property>
  <property fmtid="{D5CDD505-2E9C-101B-9397-08002B2CF9AE}" pid="15" name="MerckMetadataExchange">
    <vt:lpwstr>!$MRK@Proprietary-Footer-Left</vt:lpwstr>
  </property>
  <property fmtid="{D5CDD505-2E9C-101B-9397-08002B2CF9AE}" pid="1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7" name="bjDocumentLabelXML-0">
    <vt:lpwstr>ames.com/2008/01/sie/internal/label"&gt;&lt;element uid="id_classification_euconfidential" value="" /&gt;&lt;element uid="cefbaa69-3bfa-4b56-8d22-6839cb7b06d0" value="" /&gt;&lt;/sisl&gt;</vt:lpwstr>
  </property>
  <property fmtid="{D5CDD505-2E9C-101B-9397-08002B2CF9AE}" pid="18" name="_ReviewingToolsShownOnce">
    <vt:lpwstr/>
  </property>
</Properties>
</file>