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365"/>
      </w:tblGrid>
      <w:tr w:rsidR="00B065A0" w:rsidRPr="006C38D4" w14:paraId="09457540" w14:textId="77777777" w:rsidTr="003E1E65">
        <w:trPr>
          <w:trHeight w:hRule="exact" w:val="549"/>
        </w:trPr>
        <w:tc>
          <w:tcPr>
            <w:tcW w:w="4365" w:type="dxa"/>
          </w:tcPr>
          <w:p w14:paraId="4D9FDF47" w14:textId="5D8DA642" w:rsidR="00B065A0" w:rsidRPr="006C38D4" w:rsidRDefault="003E1E65" w:rsidP="00595724">
            <w:pPr>
              <w:pStyle w:val="Merckbodycop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11/07/2023</w:t>
            </w:r>
          </w:p>
        </w:tc>
      </w:tr>
      <w:tr w:rsidR="003E1E65" w:rsidRPr="006C38D4" w14:paraId="19DFBEFD" w14:textId="77777777" w:rsidTr="003E1E65">
        <w:trPr>
          <w:trHeight w:val="77"/>
        </w:trPr>
        <w:tc>
          <w:tcPr>
            <w:tcW w:w="4365" w:type="dxa"/>
          </w:tcPr>
          <w:p w14:paraId="48AFC32F" w14:textId="5B856B26" w:rsidR="003E1E65" w:rsidRPr="006C38D4" w:rsidRDefault="003E1E65" w:rsidP="003E1E65">
            <w:pPr>
              <w:pStyle w:val="Merckbodycopy"/>
              <w:rPr>
                <w:rFonts w:ascii="Arial" w:hAnsi="Arial" w:cs="Arial"/>
              </w:rPr>
            </w:pPr>
            <w:r w:rsidRPr="00A703F1">
              <w:rPr>
                <w:rFonts w:eastAsiaTheme="minorHAnsi"/>
              </w:rPr>
              <w:t xml:space="preserve">U.S. Department of Homeland Security </w:t>
            </w:r>
          </w:p>
        </w:tc>
      </w:tr>
      <w:tr w:rsidR="003E1E65" w:rsidRPr="006C38D4" w14:paraId="4317CF1E" w14:textId="77777777" w:rsidTr="003E1E65">
        <w:trPr>
          <w:trHeight w:val="70"/>
        </w:trPr>
        <w:tc>
          <w:tcPr>
            <w:tcW w:w="4365" w:type="dxa"/>
          </w:tcPr>
          <w:p w14:paraId="37AEAC61" w14:textId="635DC0F0" w:rsidR="003E1E65" w:rsidRPr="006C38D4" w:rsidRDefault="003E1E65" w:rsidP="003E1E65">
            <w:pPr>
              <w:pStyle w:val="Merckbodycopy"/>
              <w:rPr>
                <w:rFonts w:ascii="Arial" w:hAnsi="Arial" w:cs="Arial"/>
              </w:rPr>
            </w:pPr>
            <w:r w:rsidRPr="00A703F1">
              <w:rPr>
                <w:rFonts w:eastAsiaTheme="minorHAnsi"/>
              </w:rPr>
              <w:t xml:space="preserve">U.S. Citizenship and Immigration Services </w:t>
            </w:r>
          </w:p>
        </w:tc>
      </w:tr>
      <w:tr w:rsidR="003E1E65" w:rsidRPr="006C38D4" w14:paraId="369A5CDE" w14:textId="77777777" w:rsidTr="003E1E65">
        <w:trPr>
          <w:trHeight w:val="70"/>
        </w:trPr>
        <w:tc>
          <w:tcPr>
            <w:tcW w:w="4365" w:type="dxa"/>
          </w:tcPr>
          <w:p w14:paraId="03718F7D" w14:textId="77777777" w:rsidR="003E1E65" w:rsidRPr="006C38D4" w:rsidRDefault="003E1E65" w:rsidP="003E1E65">
            <w:pPr>
              <w:pStyle w:val="Merckbodycopy"/>
              <w:rPr>
                <w:rFonts w:ascii="Arial" w:hAnsi="Arial" w:cs="Arial"/>
              </w:rPr>
            </w:pPr>
          </w:p>
        </w:tc>
      </w:tr>
      <w:tr w:rsidR="003E1E65" w:rsidRPr="006C38D4" w14:paraId="78CA7F72" w14:textId="77777777" w:rsidTr="003E1E65">
        <w:trPr>
          <w:trHeight w:val="564"/>
        </w:trPr>
        <w:tc>
          <w:tcPr>
            <w:tcW w:w="4365" w:type="dxa"/>
          </w:tcPr>
          <w:p w14:paraId="4A3F486E" w14:textId="1EBFA2B6" w:rsidR="003E1E65" w:rsidRPr="006C38D4" w:rsidRDefault="003E1E65" w:rsidP="003E1E65">
            <w:pPr>
              <w:pStyle w:val="Merckbodycopy"/>
              <w:rPr>
                <w:rFonts w:ascii="Arial" w:hAnsi="Arial" w:cs="Arial"/>
              </w:rPr>
            </w:pPr>
          </w:p>
        </w:tc>
      </w:tr>
    </w:tbl>
    <w:p w14:paraId="0B88304E" w14:textId="77777777" w:rsidR="003F3896" w:rsidRPr="006C38D4" w:rsidRDefault="003F3896" w:rsidP="00595724">
      <w:pPr>
        <w:pStyle w:val="Merckbodycopy"/>
        <w:rPr>
          <w:rFonts w:ascii="Arial" w:hAnsi="Arial" w:cs="Arial"/>
        </w:rPr>
      </w:pPr>
    </w:p>
    <w:p w14:paraId="02B1C56E" w14:textId="77777777" w:rsidR="003F3896" w:rsidRPr="006C38D4" w:rsidRDefault="003F3896" w:rsidP="00595724">
      <w:pPr>
        <w:pStyle w:val="Merckbodycopy"/>
        <w:rPr>
          <w:rFonts w:ascii="Arial" w:hAnsi="Arial" w:cs="Arial"/>
        </w:rPr>
      </w:pPr>
    </w:p>
    <w:p w14:paraId="78EFBD10" w14:textId="77777777" w:rsidR="003F3896" w:rsidRPr="006C38D4" w:rsidRDefault="00196DB9" w:rsidP="00595724">
      <w:pPr>
        <w:pStyle w:val="Merckbodycopy"/>
        <w:rPr>
          <w:rFonts w:ascii="Arial" w:hAnsi="Arial" w:cs="Arial"/>
        </w:rPr>
      </w:pPr>
      <w:r w:rsidRPr="006C38D4">
        <w:rPr>
          <w:rFonts w:ascii="Arial" w:hAnsi="Arial" w:cs="Arial"/>
        </w:rPr>
        <w:tab/>
      </w:r>
    </w:p>
    <w:p w14:paraId="2035002F" w14:textId="77777777" w:rsidR="003F3896" w:rsidRPr="006C38D4" w:rsidRDefault="003F3896" w:rsidP="00595724">
      <w:pPr>
        <w:pStyle w:val="Merckbodycopy"/>
        <w:rPr>
          <w:rFonts w:ascii="Arial" w:hAnsi="Arial" w:cs="Arial"/>
        </w:rPr>
      </w:pPr>
    </w:p>
    <w:p w14:paraId="2C54CEBC" w14:textId="77777777" w:rsidR="003F3896" w:rsidRPr="006C38D4" w:rsidRDefault="003F3896" w:rsidP="00595724">
      <w:pPr>
        <w:pStyle w:val="Merckbodycopy"/>
        <w:rPr>
          <w:rFonts w:ascii="Arial" w:hAnsi="Arial" w:cs="Arial"/>
        </w:rPr>
      </w:pPr>
    </w:p>
    <w:p w14:paraId="4C8BDCF6" w14:textId="77777777" w:rsidR="003F3896" w:rsidRPr="006C38D4" w:rsidRDefault="003F3896" w:rsidP="00595724">
      <w:pPr>
        <w:pStyle w:val="Merckbodycopy"/>
        <w:rPr>
          <w:rFonts w:ascii="Arial" w:hAnsi="Arial" w:cs="Arial"/>
        </w:rPr>
      </w:pPr>
    </w:p>
    <w:p w14:paraId="2CA89AF7" w14:textId="77777777" w:rsidR="003F3896" w:rsidRPr="006C38D4" w:rsidRDefault="003F3896" w:rsidP="00595724">
      <w:pPr>
        <w:pStyle w:val="Merckbodycopy"/>
        <w:rPr>
          <w:rFonts w:ascii="Arial" w:hAnsi="Arial" w:cs="Arial"/>
        </w:rPr>
      </w:pPr>
    </w:p>
    <w:p w14:paraId="5B4DC826" w14:textId="77777777" w:rsidR="003F3896" w:rsidRPr="006C38D4" w:rsidRDefault="003F3896" w:rsidP="00595724">
      <w:pPr>
        <w:pStyle w:val="Merckbodycopy"/>
        <w:rPr>
          <w:rFonts w:ascii="Arial" w:hAnsi="Arial" w:cs="Arial"/>
        </w:rPr>
      </w:pPr>
      <w:r w:rsidRPr="006C38D4">
        <w:rPr>
          <w:rFonts w:ascii="Arial" w:hAnsi="Arial" w:cs="Arial"/>
        </w:rPr>
        <w:tab/>
      </w:r>
    </w:p>
    <w:p w14:paraId="55C5251F" w14:textId="77777777" w:rsidR="003E1E65" w:rsidRDefault="0060014B" w:rsidP="003E1E65">
      <w:pPr>
        <w:autoSpaceDE w:val="0"/>
        <w:autoSpaceDN w:val="0"/>
        <w:adjustRightInd w:val="0"/>
        <w:rPr>
          <w:rFonts w:ascii="Times New Roman" w:eastAsiaTheme="minorHAnsi" w:hAnsi="Times New Roman"/>
          <w:b/>
          <w:szCs w:val="20"/>
        </w:rPr>
      </w:pPr>
      <w:r w:rsidRPr="006C38D4">
        <w:rPr>
          <w:rFonts w:ascii="Arial" w:hAnsi="Arial" w:cs="Arial"/>
        </w:rPr>
        <w:br w:type="textWrapping" w:clear="all"/>
      </w:r>
      <w:r w:rsidR="003E1E65">
        <w:rPr>
          <w:rFonts w:eastAsiaTheme="minorHAnsi"/>
          <w:b/>
          <w:szCs w:val="20"/>
        </w:rPr>
        <w:t>Re: Confirmation of Previous Employment of Arun Sinhmar</w:t>
      </w:r>
    </w:p>
    <w:p w14:paraId="68723490" w14:textId="072DF43A" w:rsidR="003E1E65" w:rsidRDefault="003E1E65" w:rsidP="00595724">
      <w:pPr>
        <w:pStyle w:val="Merckbodycopy"/>
        <w:rPr>
          <w:rFonts w:ascii="Arial" w:hAnsi="Arial" w:cs="Arial"/>
        </w:rPr>
      </w:pPr>
    </w:p>
    <w:p w14:paraId="52045283" w14:textId="5B093AD9" w:rsidR="007140D5" w:rsidRPr="006C38D4" w:rsidRDefault="007140D5" w:rsidP="00595724">
      <w:pPr>
        <w:pStyle w:val="Merckbodycopy"/>
        <w:rPr>
          <w:rFonts w:ascii="Arial" w:hAnsi="Arial" w:cs="Arial"/>
        </w:rPr>
      </w:pPr>
      <w:r w:rsidRPr="006C38D4">
        <w:rPr>
          <w:rFonts w:ascii="Arial" w:hAnsi="Arial" w:cs="Arial"/>
        </w:rPr>
        <w:t xml:space="preserve">Dear </w:t>
      </w:r>
      <w:r w:rsidR="003E1E65">
        <w:rPr>
          <w:rFonts w:ascii="Arial" w:hAnsi="Arial" w:cs="Arial"/>
        </w:rPr>
        <w:t>Sir or Madam</w:t>
      </w:r>
      <w:r w:rsidRPr="006C38D4">
        <w:rPr>
          <w:rFonts w:ascii="Arial" w:hAnsi="Arial" w:cs="Arial"/>
        </w:rPr>
        <w:t>:</w:t>
      </w:r>
    </w:p>
    <w:p w14:paraId="0ADE5D56" w14:textId="77777777" w:rsidR="007140D5" w:rsidRPr="006C38D4" w:rsidRDefault="007140D5" w:rsidP="00595724">
      <w:pPr>
        <w:pStyle w:val="Merckbodycopy"/>
        <w:rPr>
          <w:rFonts w:ascii="Arial" w:hAnsi="Arial" w:cs="Arial"/>
        </w:rPr>
      </w:pPr>
    </w:p>
    <w:p w14:paraId="5DBEFA35" w14:textId="43B7AA4F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This letter confirms the previous employment of Mr. Arun Sinhmar at Merck Sharp &amp; Dohme Corp. (“Merck Sharp &amp; Dohme”) in the United States. Mr. Sinhmar was employed by Merck Sharp &amp; Dohme from February 10, </w:t>
      </w:r>
      <w:proofErr w:type="gramStart"/>
      <w:r>
        <w:rPr>
          <w:rFonts w:eastAsiaTheme="minorHAnsi"/>
          <w:szCs w:val="20"/>
        </w:rPr>
        <w:t>2020</w:t>
      </w:r>
      <w:proofErr w:type="gramEnd"/>
      <w:r>
        <w:rPr>
          <w:rFonts w:eastAsiaTheme="minorHAnsi"/>
          <w:szCs w:val="20"/>
        </w:rPr>
        <w:t xml:space="preserve"> to June 4, 2021 in the full-time (40 hours/week) progressively responsible position of Specialist – Quantitative Science; from June 5, 2021 to August 19, 2022 in the full-time (40 hours/week) progressively responsible position of Senior Specialist – Data Science. Mr. Sinhmar was in good standing throughout his continued employment with our company. </w:t>
      </w:r>
    </w:p>
    <w:p w14:paraId="0291BA65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</w:p>
    <w:p w14:paraId="2BA860D3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In the position of Specialist – Quantitative Science, Mr. Sinhmar performed the following duties, among others: </w:t>
      </w:r>
    </w:p>
    <w:p w14:paraId="759757F7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</w:p>
    <w:p w14:paraId="4A16A35A" w14:textId="77777777" w:rsidR="003E1E65" w:rsidRDefault="003E1E65" w:rsidP="003E1E6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Evaluated sales impact, return on investment and marketing efficiency of digital and traditional promotions, accounting for internal and external factors like market and competitive landscape changes. </w:t>
      </w:r>
    </w:p>
    <w:p w14:paraId="6185A104" w14:textId="77777777" w:rsidR="003E1E65" w:rsidRDefault="003E1E65" w:rsidP="003E1E6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Built models to determine sales response curves, impact of each promotion on sales and ad saturation. </w:t>
      </w:r>
    </w:p>
    <w:p w14:paraId="5E7EF0D1" w14:textId="77777777" w:rsidR="003E1E65" w:rsidRDefault="003E1E65" w:rsidP="003E1E6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Created optimized budget plans to effectively allocate millions spent across promotional channels for profit maximization and identifying the best promotion mix that best aligns with the business strategy. </w:t>
      </w:r>
    </w:p>
    <w:p w14:paraId="46E95E03" w14:textId="77777777" w:rsidR="003E1E65" w:rsidRDefault="003E1E65" w:rsidP="003E1E6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Designed Digital Advertisement Simulation system for modelling digital advertising and its impact on user behavior, used the simulation results to compare performance of marketing mix and attribution models.</w:t>
      </w:r>
    </w:p>
    <w:p w14:paraId="01C87C00" w14:textId="77777777" w:rsidR="003E1E65" w:rsidRDefault="003E1E65" w:rsidP="003E1E65">
      <w:pPr>
        <w:autoSpaceDE w:val="0"/>
        <w:autoSpaceDN w:val="0"/>
        <w:adjustRightInd w:val="0"/>
        <w:ind w:firstLine="720"/>
        <w:rPr>
          <w:rFonts w:eastAsiaTheme="minorHAnsi"/>
          <w:szCs w:val="20"/>
        </w:rPr>
      </w:pPr>
    </w:p>
    <w:p w14:paraId="0349B67D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  <w:r>
        <w:rPr>
          <w:rFonts w:eastAsiaTheme="minorHAnsi"/>
          <w:szCs w:val="20"/>
        </w:rPr>
        <w:t>In the position of Senior Specialist – Data Science, Mr. Sinhmar performed the following duties, among others:</w:t>
      </w:r>
    </w:p>
    <w:p w14:paraId="3DEA8C84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</w:p>
    <w:p w14:paraId="6A1D69C8" w14:textId="77777777" w:rsidR="003E1E65" w:rsidRDefault="003E1E65" w:rsidP="003E1E6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Led a team of three offshore data scientists: trusted partner in solving business problems and collaborating with Sales &amp; Marketing teams and agency partners to provide actional recommendations. </w:t>
      </w:r>
    </w:p>
    <w:p w14:paraId="056FFAF2" w14:textId="77777777" w:rsidR="003E1E65" w:rsidRDefault="003E1E65" w:rsidP="003E1E6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Evaluated sales impact, return on investment and marketing efficiency of digital and traditional promotions, accounting for internal and external factors like market and competitive landscape changes. </w:t>
      </w:r>
    </w:p>
    <w:p w14:paraId="33FACEDC" w14:textId="77777777" w:rsidR="003E1E65" w:rsidRDefault="003E1E65" w:rsidP="003E1E6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Built promotion response models to determine sales response curves, impact of each promotion on sales. </w:t>
      </w:r>
    </w:p>
    <w:p w14:paraId="37DEA98F" w14:textId="77777777" w:rsidR="003E1E65" w:rsidRDefault="003E1E65" w:rsidP="003E1E6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Led cross functional projects to develop new commercial capabilities to drive customer engagement. </w:t>
      </w:r>
    </w:p>
    <w:p w14:paraId="741BB268" w14:textId="77777777" w:rsidR="003E1E65" w:rsidRDefault="003E1E65" w:rsidP="003E1E6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Helped the Marketing team with pilot campaigns to test digital media strategies for customer acquisition, retention &amp; growth, identifying ideal message &amp; channel combinations, ad sequences, and consumer targeting approaches.</w:t>
      </w:r>
    </w:p>
    <w:p w14:paraId="6598295A" w14:textId="77777777" w:rsidR="003E1E65" w:rsidRDefault="003E1E65" w:rsidP="003E1E6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Based on customer insights, helped define digital engagement strategies, engagement segments, and customer journeys.</w:t>
      </w:r>
    </w:p>
    <w:p w14:paraId="19775F5A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</w:p>
    <w:p w14:paraId="1391CAA0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</w:p>
    <w:p w14:paraId="5B17282D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In sum, through his employment at Merck Sharp &amp; Dohme, Mr. Sinhmar </w:t>
      </w:r>
      <w:r>
        <w:rPr>
          <w:szCs w:val="20"/>
        </w:rPr>
        <w:t>gained twenty-nine (29) months of experience with (1) statistical and machine learning models in a marketing context; (2) utilizing programming languages (SQL, SAS, Python, and/or R); (3) machine learning algorithm development. This experience also included experience in a leadership or mentorship role.</w:t>
      </w:r>
    </w:p>
    <w:p w14:paraId="226D2E33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szCs w:val="20"/>
        </w:rPr>
      </w:pPr>
    </w:p>
    <w:p w14:paraId="51922AED" w14:textId="77777777" w:rsidR="003E1E65" w:rsidRDefault="003E1E65" w:rsidP="003E1E65">
      <w:pPr>
        <w:autoSpaceDE w:val="0"/>
        <w:autoSpaceDN w:val="0"/>
        <w:adjustRightInd w:val="0"/>
        <w:rPr>
          <w:rFonts w:eastAsiaTheme="minorHAnsi"/>
          <w:color w:val="000000"/>
          <w:szCs w:val="29"/>
        </w:rPr>
      </w:pPr>
    </w:p>
    <w:p w14:paraId="6F859C1D" w14:textId="64200388" w:rsidR="003E1E65" w:rsidRDefault="003E1E65" w:rsidP="003E1E65">
      <w:pPr>
        <w:autoSpaceDE w:val="0"/>
        <w:autoSpaceDN w:val="0"/>
        <w:adjustRightInd w:val="0"/>
        <w:rPr>
          <w:rFonts w:eastAsiaTheme="minorHAnsi"/>
          <w:color w:val="000000"/>
          <w:szCs w:val="29"/>
        </w:rPr>
      </w:pPr>
      <w:r>
        <w:rPr>
          <w:rFonts w:eastAsiaTheme="minorHAnsi"/>
          <w:color w:val="000000"/>
          <w:szCs w:val="29"/>
        </w:rPr>
        <w:t xml:space="preserve">Yours sincerely, </w:t>
      </w:r>
    </w:p>
    <w:p w14:paraId="7CB92991" w14:textId="77777777" w:rsidR="00006027" w:rsidRDefault="00006027" w:rsidP="00006027">
      <w:pPr>
        <w:autoSpaceDE w:val="0"/>
        <w:autoSpaceDN w:val="0"/>
        <w:adjustRightInd w:val="0"/>
        <w:rPr>
          <w:rFonts w:eastAsiaTheme="minorHAnsi"/>
          <w:color w:val="000000"/>
          <w:szCs w:val="29"/>
        </w:rPr>
      </w:pPr>
    </w:p>
    <w:p w14:paraId="55A3F158" w14:textId="77777777" w:rsidR="00006027" w:rsidRDefault="00006027" w:rsidP="00006027">
      <w:pPr>
        <w:autoSpaceDE w:val="0"/>
        <w:autoSpaceDN w:val="0"/>
        <w:adjustRightInd w:val="0"/>
        <w:rPr>
          <w:rFonts w:eastAsiaTheme="minorHAnsi"/>
          <w:color w:val="000000"/>
          <w:szCs w:val="29"/>
        </w:rPr>
      </w:pPr>
    </w:p>
    <w:p w14:paraId="18DC37F7" w14:textId="667C9D1B" w:rsidR="003E1E65" w:rsidRDefault="00006027" w:rsidP="00006027">
      <w:pPr>
        <w:autoSpaceDE w:val="0"/>
        <w:autoSpaceDN w:val="0"/>
        <w:adjustRightInd w:val="0"/>
        <w:rPr>
          <w:rFonts w:eastAsiaTheme="minorHAnsi"/>
          <w:color w:val="000000"/>
          <w:szCs w:val="29"/>
        </w:rPr>
      </w:pPr>
      <w:r>
        <w:rPr>
          <w:rFonts w:eastAsiaTheme="minorHAnsi"/>
          <w:color w:val="000000"/>
          <w:szCs w:val="29"/>
        </w:rPr>
        <w:t>Senthil Murugan</w:t>
      </w:r>
    </w:p>
    <w:p w14:paraId="535BC0E4" w14:textId="12973552" w:rsidR="003E1E65" w:rsidRDefault="00006027" w:rsidP="003E1E65">
      <w:pPr>
        <w:autoSpaceDE w:val="0"/>
        <w:autoSpaceDN w:val="0"/>
        <w:adjustRightInd w:val="0"/>
        <w:rPr>
          <w:rFonts w:eastAsiaTheme="minorHAnsi"/>
          <w:color w:val="000000"/>
          <w:szCs w:val="29"/>
        </w:rPr>
      </w:pPr>
      <w:r>
        <w:rPr>
          <w:rFonts w:eastAsiaTheme="minorHAnsi"/>
          <w:color w:val="000000"/>
          <w:szCs w:val="29"/>
        </w:rPr>
        <w:t>Director, Data Science</w:t>
      </w:r>
    </w:p>
    <w:p w14:paraId="0203D395" w14:textId="29FF2888" w:rsidR="003E1E65" w:rsidRDefault="00006027" w:rsidP="003E1E65">
      <w:pPr>
        <w:autoSpaceDE w:val="0"/>
        <w:autoSpaceDN w:val="0"/>
        <w:adjustRightInd w:val="0"/>
        <w:rPr>
          <w:rFonts w:cs="Times New Roman"/>
          <w:szCs w:val="20"/>
          <w:lang w:eastAsia="zh-CN"/>
        </w:rPr>
      </w:pPr>
      <w:r>
        <w:rPr>
          <w:rFonts w:eastAsiaTheme="minorHAnsi"/>
          <w:color w:val="000000"/>
          <w:szCs w:val="29"/>
        </w:rPr>
        <w:t>351 North Sumneytown Pike, North Wales, PA 19454</w:t>
      </w:r>
    </w:p>
    <w:sectPr w:rsidR="003E1E65" w:rsidSect="0060014B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144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FD92" w14:textId="77777777" w:rsidR="00F20A32" w:rsidRDefault="00F20A32" w:rsidP="003C68C5">
      <w:r>
        <w:separator/>
      </w:r>
    </w:p>
    <w:p w14:paraId="217B8336" w14:textId="77777777" w:rsidR="00F20A32" w:rsidRDefault="00F20A32"/>
  </w:endnote>
  <w:endnote w:type="continuationSeparator" w:id="0">
    <w:p w14:paraId="41D7FD34" w14:textId="77777777" w:rsidR="00F20A32" w:rsidRDefault="00F20A32" w:rsidP="003C68C5">
      <w:r>
        <w:continuationSeparator/>
      </w:r>
    </w:p>
    <w:p w14:paraId="16199E97" w14:textId="77777777" w:rsidR="00F20A32" w:rsidRDefault="00F20A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vention">
    <w:panose1 w:val="020B0503020008020204"/>
    <w:charset w:val="00"/>
    <w:family w:val="swiss"/>
    <w:pitch w:val="variable"/>
    <w:sig w:usb0="A000006F" w:usb1="4000004B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vention Light">
    <w:panose1 w:val="020B0403020008020204"/>
    <w:charset w:val="00"/>
    <w:family w:val="swiss"/>
    <w:pitch w:val="variable"/>
    <w:sig w:usb0="A000006F" w:usb1="4000004B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120DB" w14:textId="77777777" w:rsidR="003D00F5" w:rsidRDefault="00AE59A9" w:rsidP="003D00F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3D00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652AA" w14:textId="77777777" w:rsidR="003D00F5" w:rsidRDefault="003D00F5" w:rsidP="003D00F5">
    <w:pPr>
      <w:pStyle w:val="Footer"/>
      <w:ind w:firstLine="360"/>
    </w:pPr>
  </w:p>
  <w:p w14:paraId="634E2D2E" w14:textId="77777777" w:rsidR="0085718C" w:rsidRDefault="008571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A822" w14:textId="77777777" w:rsidR="003D00F5" w:rsidRPr="00AA39EB" w:rsidRDefault="00AE59A9" w:rsidP="00AA39EB">
    <w:pPr>
      <w:pStyle w:val="Footer"/>
      <w:framePr w:w="301" w:wrap="around" w:vAnchor="text" w:hAnchor="page" w:x="1441" w:y="-5"/>
      <w:jc w:val="right"/>
      <w:rPr>
        <w:rStyle w:val="PageNumber"/>
        <w:sz w:val="17"/>
        <w:szCs w:val="17"/>
      </w:rPr>
    </w:pPr>
    <w:r w:rsidRPr="00AA39EB">
      <w:rPr>
        <w:rStyle w:val="PageNumber"/>
        <w:sz w:val="17"/>
        <w:szCs w:val="17"/>
      </w:rPr>
      <w:fldChar w:fldCharType="begin"/>
    </w:r>
    <w:r w:rsidR="003D00F5" w:rsidRPr="00AA39EB">
      <w:rPr>
        <w:rStyle w:val="PageNumber"/>
        <w:sz w:val="17"/>
        <w:szCs w:val="17"/>
      </w:rPr>
      <w:instrText xml:space="preserve">PAGE  </w:instrText>
    </w:r>
    <w:r w:rsidRPr="00AA39EB">
      <w:rPr>
        <w:rStyle w:val="PageNumber"/>
        <w:sz w:val="17"/>
        <w:szCs w:val="17"/>
      </w:rPr>
      <w:fldChar w:fldCharType="separate"/>
    </w:r>
    <w:r w:rsidR="004A3FDC">
      <w:rPr>
        <w:rStyle w:val="PageNumber"/>
        <w:noProof/>
        <w:sz w:val="17"/>
        <w:szCs w:val="17"/>
      </w:rPr>
      <w:t>2</w:t>
    </w:r>
    <w:r w:rsidRPr="00AA39EB">
      <w:rPr>
        <w:rStyle w:val="PageNumber"/>
        <w:sz w:val="17"/>
        <w:szCs w:val="17"/>
      </w:rPr>
      <w:fldChar w:fldCharType="end"/>
    </w:r>
  </w:p>
  <w:tbl>
    <w:tblPr>
      <w:tblW w:w="10517" w:type="dxa"/>
      <w:tblInd w:w="-342" w:type="dxa"/>
      <w:tblLook w:val="00A0" w:firstRow="1" w:lastRow="0" w:firstColumn="1" w:lastColumn="0" w:noHBand="0" w:noVBand="0"/>
    </w:tblPr>
    <w:tblGrid>
      <w:gridCol w:w="1718"/>
      <w:gridCol w:w="8552"/>
      <w:gridCol w:w="247"/>
    </w:tblGrid>
    <w:tr w:rsidR="00AA39EB" w:rsidRPr="00AA39EB" w14:paraId="6C3F9F38" w14:textId="77777777" w:rsidTr="00F050E8">
      <w:trPr>
        <w:trHeight w:val="175"/>
      </w:trPr>
      <w:tc>
        <w:tcPr>
          <w:tcW w:w="1718" w:type="dxa"/>
        </w:tcPr>
        <w:p w14:paraId="7B35EBA7" w14:textId="77777777" w:rsidR="00AA39EB" w:rsidRPr="00AA39EB" w:rsidRDefault="00AA39EB" w:rsidP="00F050E8">
          <w:pPr>
            <w:pStyle w:val="Footer"/>
            <w:rPr>
              <w:sz w:val="17"/>
              <w:szCs w:val="17"/>
            </w:rPr>
          </w:pPr>
          <w:r w:rsidRPr="00AA39EB">
            <w:rPr>
              <w:sz w:val="17"/>
              <w:szCs w:val="17"/>
            </w:rPr>
            <w:t xml:space="preserve">Page </w:t>
          </w:r>
        </w:p>
      </w:tc>
      <w:tc>
        <w:tcPr>
          <w:tcW w:w="8552" w:type="dxa"/>
        </w:tcPr>
        <w:p w14:paraId="5E9E548F" w14:textId="77777777" w:rsidR="00AA39EB" w:rsidRPr="00AA39EB" w:rsidRDefault="00AA39EB" w:rsidP="00F050E8">
          <w:pPr>
            <w:pStyle w:val="Footer"/>
            <w:tabs>
              <w:tab w:val="clear" w:pos="4419"/>
              <w:tab w:val="clear" w:pos="8838"/>
            </w:tabs>
            <w:ind w:right="19"/>
            <w:jc w:val="right"/>
            <w:rPr>
              <w:sz w:val="17"/>
              <w:szCs w:val="17"/>
            </w:rPr>
          </w:pPr>
          <w:r w:rsidRPr="00AA39EB">
            <w:rPr>
              <w:sz w:val="17"/>
              <w:szCs w:val="17"/>
            </w:rPr>
            <w:t>Proprietary language here</w:t>
          </w:r>
        </w:p>
      </w:tc>
      <w:tc>
        <w:tcPr>
          <w:tcW w:w="247" w:type="dxa"/>
        </w:tcPr>
        <w:p w14:paraId="7B1EEB8E" w14:textId="77777777" w:rsidR="00AA39EB" w:rsidRPr="00AA39EB" w:rsidRDefault="00AA39EB" w:rsidP="00F050E8">
          <w:pPr>
            <w:rPr>
              <w:sz w:val="17"/>
              <w:szCs w:val="17"/>
            </w:rPr>
          </w:pPr>
        </w:p>
      </w:tc>
    </w:tr>
  </w:tbl>
  <w:p w14:paraId="5FCC1244" w14:textId="77777777" w:rsidR="0085718C" w:rsidRPr="00595724" w:rsidRDefault="0085718C" w:rsidP="00595724">
    <w:pPr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FEB7" w14:textId="77777777" w:rsidR="00F20A32" w:rsidRDefault="00F20A32" w:rsidP="003C68C5">
      <w:r>
        <w:t>\</w:t>
      </w:r>
      <w:r>
        <w:separator/>
      </w:r>
    </w:p>
    <w:p w14:paraId="03928AE6" w14:textId="77777777" w:rsidR="00F20A32" w:rsidRDefault="00F20A32"/>
  </w:footnote>
  <w:footnote w:type="continuationSeparator" w:id="0">
    <w:p w14:paraId="71716755" w14:textId="77777777" w:rsidR="00F20A32" w:rsidRDefault="00F20A32" w:rsidP="003C68C5">
      <w:r>
        <w:continuationSeparator/>
      </w:r>
    </w:p>
    <w:p w14:paraId="2696155A" w14:textId="77777777" w:rsidR="00F20A32" w:rsidRDefault="00F20A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F519" w14:textId="3FF59827" w:rsidR="003D00F5" w:rsidRDefault="003D00F5" w:rsidP="003C68C5"/>
  <w:p w14:paraId="369A9607" w14:textId="77777777" w:rsidR="0085718C" w:rsidRDefault="008571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B5CB8" w14:textId="2A37F66E" w:rsidR="003D00F5" w:rsidRPr="0060014B" w:rsidRDefault="005B6DEE">
    <w:pPr>
      <w:rPr>
        <w:sz w:val="8"/>
      </w:rPr>
    </w:pPr>
    <w:r w:rsidRPr="007E1B0A">
      <w:rPr>
        <w:noProof/>
        <w:sz w:val="8"/>
      </w:rPr>
      <w:drawing>
        <wp:anchor distT="0" distB="0" distL="114300" distR="114300" simplePos="0" relativeHeight="251663360" behindDoc="0" locked="0" layoutInCell="1" allowOverlap="1" wp14:anchorId="1CBDFF8E" wp14:editId="4001BC09">
          <wp:simplePos x="0" y="0"/>
          <wp:positionH relativeFrom="column">
            <wp:posOffset>3203889</wp:posOffset>
          </wp:positionH>
          <wp:positionV relativeFrom="paragraph">
            <wp:posOffset>-38391</wp:posOffset>
          </wp:positionV>
          <wp:extent cx="1581005" cy="630951"/>
          <wp:effectExtent l="0" t="0" r="0" b="0"/>
          <wp:wrapNone/>
          <wp:docPr id="5" name="Picture 5" descr="MSD logo only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D logo onl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1683" cy="6392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5B5"/>
    <w:multiLevelType w:val="multilevel"/>
    <w:tmpl w:val="7D64EB90"/>
    <w:lvl w:ilvl="0">
      <w:start w:val="1"/>
      <w:numFmt w:val="bullet"/>
      <w:pStyle w:val="cBulletunderpara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>
      <w:start w:val="1"/>
      <w:numFmt w:val="bullet"/>
      <w:pStyle w:val="dDashunderbullet"/>
      <w:lvlText w:val="–"/>
      <w:lvlJc w:val="left"/>
      <w:pPr>
        <w:tabs>
          <w:tab w:val="num" w:pos="936"/>
        </w:tabs>
        <w:ind w:left="936" w:hanging="216"/>
      </w:pPr>
      <w:rPr>
        <w:rFonts w:ascii="Arial" w:hAnsi="Arial" w:hint="default"/>
      </w:rPr>
    </w:lvl>
    <w:lvl w:ilvl="2">
      <w:start w:val="1"/>
      <w:numFmt w:val="bullet"/>
      <w:pStyle w:val="eSub-bulletunderdash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741C2FA3"/>
    <w:multiLevelType w:val="hybridMultilevel"/>
    <w:tmpl w:val="5734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3495D"/>
    <w:multiLevelType w:val="hybridMultilevel"/>
    <w:tmpl w:val="BA7EE694"/>
    <w:lvl w:ilvl="0" w:tplc="67FC9C0A">
      <w:start w:val="1"/>
      <w:numFmt w:val="decimal"/>
      <w:pStyle w:val="b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E69AF"/>
    <w:multiLevelType w:val="hybridMultilevel"/>
    <w:tmpl w:val="3E3A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290949">
    <w:abstractNumId w:val="2"/>
  </w:num>
  <w:num w:numId="2" w16cid:durableId="809446690">
    <w:abstractNumId w:val="0"/>
  </w:num>
  <w:num w:numId="3" w16cid:durableId="20938090">
    <w:abstractNumId w:val="0"/>
  </w:num>
  <w:num w:numId="4" w16cid:durableId="1617372931">
    <w:abstractNumId w:val="0"/>
  </w:num>
  <w:num w:numId="5" w16cid:durableId="105627478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267622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strokecolor="none [3213]">
      <v:stroke color="none [3213]" weight=".5pt"/>
      <v:shadow opacity="22938f" offset="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95"/>
    <w:rsid w:val="00006027"/>
    <w:rsid w:val="000576F0"/>
    <w:rsid w:val="00076430"/>
    <w:rsid w:val="00082E8E"/>
    <w:rsid w:val="00084884"/>
    <w:rsid w:val="00196DB9"/>
    <w:rsid w:val="001B6D77"/>
    <w:rsid w:val="0022065A"/>
    <w:rsid w:val="002F3371"/>
    <w:rsid w:val="003C68C5"/>
    <w:rsid w:val="003D00F5"/>
    <w:rsid w:val="003E1E65"/>
    <w:rsid w:val="003F3896"/>
    <w:rsid w:val="00486CC6"/>
    <w:rsid w:val="004A3FDC"/>
    <w:rsid w:val="00537C58"/>
    <w:rsid w:val="005844AC"/>
    <w:rsid w:val="005874F4"/>
    <w:rsid w:val="00595724"/>
    <w:rsid w:val="005A1CD5"/>
    <w:rsid w:val="005B6DEE"/>
    <w:rsid w:val="0060014B"/>
    <w:rsid w:val="00615B3C"/>
    <w:rsid w:val="0064517A"/>
    <w:rsid w:val="006C38D4"/>
    <w:rsid w:val="006E3C43"/>
    <w:rsid w:val="006F1BDC"/>
    <w:rsid w:val="00700183"/>
    <w:rsid w:val="0070671E"/>
    <w:rsid w:val="007140D5"/>
    <w:rsid w:val="00737BFE"/>
    <w:rsid w:val="00742F67"/>
    <w:rsid w:val="00746ECD"/>
    <w:rsid w:val="007D2171"/>
    <w:rsid w:val="007D3495"/>
    <w:rsid w:val="00804845"/>
    <w:rsid w:val="00820EB8"/>
    <w:rsid w:val="0085718C"/>
    <w:rsid w:val="0086177F"/>
    <w:rsid w:val="00874A15"/>
    <w:rsid w:val="00A0537B"/>
    <w:rsid w:val="00A24426"/>
    <w:rsid w:val="00A550B7"/>
    <w:rsid w:val="00A8765F"/>
    <w:rsid w:val="00AA39EB"/>
    <w:rsid w:val="00AE59A9"/>
    <w:rsid w:val="00B065A0"/>
    <w:rsid w:val="00B129DD"/>
    <w:rsid w:val="00B55D95"/>
    <w:rsid w:val="00B74914"/>
    <w:rsid w:val="00C47266"/>
    <w:rsid w:val="00C56C55"/>
    <w:rsid w:val="00C81498"/>
    <w:rsid w:val="00C95B51"/>
    <w:rsid w:val="00D079F8"/>
    <w:rsid w:val="00D142BB"/>
    <w:rsid w:val="00D20D0D"/>
    <w:rsid w:val="00DF0E97"/>
    <w:rsid w:val="00E14A85"/>
    <w:rsid w:val="00F20A32"/>
    <w:rsid w:val="00F23F8A"/>
    <w:rsid w:val="00F53687"/>
    <w:rsid w:val="00F57593"/>
    <w:rsid w:val="00F638A8"/>
    <w:rsid w:val="00F805BE"/>
    <w:rsid w:val="00F947F8"/>
    <w:rsid w:val="00FA40DE"/>
    <w:rsid w:val="00FE6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rokecolor="none [3213]">
      <v:stroke color="none [3213]" weight=".5pt"/>
      <v:shadow opacity="22938f" offset="0"/>
      <v:textbox inset="5.85pt,.7pt,5.85pt,.7pt"/>
    </o:shapedefaults>
    <o:shapelayout v:ext="edit">
      <o:idmap v:ext="edit" data="2"/>
    </o:shapelayout>
  </w:shapeDefaults>
  <w:decimalSymbol w:val="."/>
  <w:listSeparator w:val=","/>
  <w14:docId w14:val="1E178780"/>
  <w15:docId w15:val="{C17B675C-950E-4A2A-952A-4DA2753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724"/>
    <w:rPr>
      <w:rFonts w:ascii="Arial Narrow" w:hAnsi="Arial Narrow"/>
      <w:sz w:val="20"/>
    </w:rPr>
  </w:style>
  <w:style w:type="paragraph" w:styleId="Heading1">
    <w:name w:val="heading 1"/>
    <w:basedOn w:val="Merckbodycopy"/>
    <w:next w:val="Normal"/>
    <w:link w:val="Heading1Char"/>
    <w:uiPriority w:val="9"/>
    <w:qFormat/>
    <w:rsid w:val="00595724"/>
    <w:pPr>
      <w:outlineLvl w:val="0"/>
    </w:pPr>
  </w:style>
  <w:style w:type="paragraph" w:styleId="Heading2">
    <w:name w:val="heading 2"/>
    <w:basedOn w:val="Merckbodycopy"/>
    <w:next w:val="Normal"/>
    <w:link w:val="Heading2Char"/>
    <w:uiPriority w:val="9"/>
    <w:unhideWhenUsed/>
    <w:qFormat/>
    <w:rsid w:val="00595724"/>
    <w:pPr>
      <w:outlineLvl w:val="1"/>
    </w:pPr>
  </w:style>
  <w:style w:type="paragraph" w:styleId="Heading3">
    <w:name w:val="heading 3"/>
    <w:basedOn w:val="Merckbodycopy"/>
    <w:next w:val="Normal"/>
    <w:link w:val="Heading3Char"/>
    <w:uiPriority w:val="9"/>
    <w:unhideWhenUsed/>
    <w:qFormat/>
    <w:rsid w:val="00595724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rsid w:val="00595724"/>
    <w:pPr>
      <w:outlineLvl w:val="3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FD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423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7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724"/>
    <w:rPr>
      <w:rFonts w:ascii="Arial Narrow" w:hAnsi="Arial Narrow"/>
      <w:sz w:val="20"/>
    </w:rPr>
  </w:style>
  <w:style w:type="paragraph" w:styleId="Footer">
    <w:name w:val="footer"/>
    <w:basedOn w:val="Normal"/>
    <w:link w:val="FooterChar"/>
    <w:uiPriority w:val="99"/>
    <w:unhideWhenUsed/>
    <w:rsid w:val="00595724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95724"/>
    <w:rPr>
      <w:rFonts w:ascii="Arial Narrow" w:hAnsi="Arial Narrow"/>
      <w:sz w:val="20"/>
    </w:rPr>
  </w:style>
  <w:style w:type="paragraph" w:customStyle="1" w:styleId="aParagraphtext">
    <w:name w:val="a) Paragraph text"/>
    <w:basedOn w:val="Normal"/>
    <w:qFormat/>
    <w:rsid w:val="00595724"/>
    <w:rPr>
      <w:szCs w:val="20"/>
    </w:rPr>
  </w:style>
  <w:style w:type="paragraph" w:customStyle="1" w:styleId="bNumberedlist">
    <w:name w:val="b) Numbered list"/>
    <w:basedOn w:val="aParagraphtext"/>
    <w:qFormat/>
    <w:rsid w:val="004A3FDC"/>
    <w:pPr>
      <w:numPr>
        <w:numId w:val="1"/>
      </w:numPr>
      <w:spacing w:before="120"/>
      <w:ind w:left="360"/>
    </w:pPr>
    <w:rPr>
      <w:color w:val="000000" w:themeColor="text1"/>
    </w:rPr>
  </w:style>
  <w:style w:type="paragraph" w:customStyle="1" w:styleId="Merckbodycopy">
    <w:name w:val="Merck body copy"/>
    <w:basedOn w:val="Normal"/>
    <w:qFormat/>
    <w:rsid w:val="00C47266"/>
    <w:rPr>
      <w:szCs w:val="20"/>
    </w:rPr>
  </w:style>
  <w:style w:type="table" w:styleId="TableGrid">
    <w:name w:val="Table Grid"/>
    <w:basedOn w:val="TableNormal"/>
    <w:uiPriority w:val="59"/>
    <w:rsid w:val="00B065A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D00F5"/>
  </w:style>
  <w:style w:type="paragraph" w:customStyle="1" w:styleId="cBulletunderpara">
    <w:name w:val="c) Bullet – under para"/>
    <w:basedOn w:val="aParagraphtext"/>
    <w:qFormat/>
    <w:rsid w:val="00595724"/>
    <w:pPr>
      <w:numPr>
        <w:numId w:val="4"/>
      </w:numPr>
      <w:spacing w:before="60"/>
    </w:pPr>
    <w:rPr>
      <w:color w:val="000000" w:themeColor="text1"/>
    </w:rPr>
  </w:style>
  <w:style w:type="paragraph" w:customStyle="1" w:styleId="dDashunderbullet">
    <w:name w:val="d) Dash – under bullet"/>
    <w:basedOn w:val="aParagraphtext"/>
    <w:qFormat/>
    <w:rsid w:val="004A3FDC"/>
    <w:pPr>
      <w:numPr>
        <w:ilvl w:val="1"/>
        <w:numId w:val="4"/>
      </w:numPr>
      <w:tabs>
        <w:tab w:val="clear" w:pos="936"/>
      </w:tabs>
      <w:spacing w:before="20"/>
      <w:ind w:left="837" w:hanging="207"/>
    </w:pPr>
    <w:rPr>
      <w:color w:val="000000" w:themeColor="text1"/>
    </w:rPr>
  </w:style>
  <w:style w:type="paragraph" w:customStyle="1" w:styleId="eSub-bulletunderdash">
    <w:name w:val="e) Sub-bullet – under dash"/>
    <w:basedOn w:val="aParagraphtext"/>
    <w:qFormat/>
    <w:rsid w:val="004A3FDC"/>
    <w:pPr>
      <w:numPr>
        <w:ilvl w:val="2"/>
        <w:numId w:val="4"/>
      </w:numPr>
      <w:tabs>
        <w:tab w:val="clear" w:pos="1296"/>
      </w:tabs>
      <w:ind w:left="1080" w:hanging="189"/>
    </w:pPr>
    <w:rPr>
      <w:color w:val="000000" w:themeColor="text1"/>
    </w:rPr>
  </w:style>
  <w:style w:type="paragraph" w:customStyle="1" w:styleId="MERCKHEADER1">
    <w:name w:val="MERCK HEADER 1"/>
    <w:basedOn w:val="aParagraphtext"/>
    <w:qFormat/>
    <w:rsid w:val="0086177F"/>
    <w:rPr>
      <w:b/>
      <w:color w:val="00857C" w:themeColor="accent1"/>
      <w:sz w:val="36"/>
      <w:szCs w:val="36"/>
    </w:rPr>
  </w:style>
  <w:style w:type="paragraph" w:customStyle="1" w:styleId="MERCKHEADER2">
    <w:name w:val="MERCK HEADER 2"/>
    <w:basedOn w:val="aParagraphtext"/>
    <w:qFormat/>
    <w:rsid w:val="0086177F"/>
    <w:rPr>
      <w:b/>
      <w:color w:val="00857C" w:themeColor="accent1"/>
      <w:sz w:val="32"/>
      <w:szCs w:val="32"/>
    </w:rPr>
  </w:style>
  <w:style w:type="paragraph" w:customStyle="1" w:styleId="MERCKHEADER3">
    <w:name w:val="MERCK HEADER 3"/>
    <w:basedOn w:val="aParagraphtext"/>
    <w:qFormat/>
    <w:rsid w:val="00595724"/>
    <w:rPr>
      <w:sz w:val="24"/>
      <w:szCs w:val="24"/>
    </w:rPr>
  </w:style>
  <w:style w:type="paragraph" w:customStyle="1" w:styleId="MERCKHEADER4">
    <w:name w:val="MERCK HEADER 4"/>
    <w:basedOn w:val="aParagraphtext"/>
    <w:qFormat/>
    <w:rsid w:val="00595724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95724"/>
    <w:rPr>
      <w:rFonts w:ascii="Arial Narrow" w:hAnsi="Arial Narro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724"/>
    <w:rPr>
      <w:rFonts w:ascii="Arial Narrow" w:hAnsi="Arial Narro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7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2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5724"/>
    <w:rPr>
      <w:rFonts w:ascii="Arial Narrow" w:hAnsi="Arial Narro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95724"/>
    <w:rPr>
      <w:rFonts w:ascii="Arial Narrow" w:hAnsi="Arial Narro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FDC"/>
    <w:rPr>
      <w:rFonts w:asciiTheme="majorHAnsi" w:eastAsiaTheme="majorEastAsia" w:hAnsiTheme="majorHAnsi" w:cstheme="majorBidi"/>
      <w:i/>
      <w:iCs/>
      <w:color w:val="00423D" w:themeColor="accent1" w:themeShade="7F"/>
      <w:sz w:val="20"/>
    </w:rPr>
  </w:style>
  <w:style w:type="paragraph" w:styleId="ListParagraph">
    <w:name w:val="List Paragraph"/>
    <w:basedOn w:val="Normal"/>
    <w:uiPriority w:val="34"/>
    <w:qFormat/>
    <w:rsid w:val="003E1E65"/>
    <w:pPr>
      <w:ind w:left="720"/>
      <w:contextualSpacing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erck_MSD_Theme">
  <a:themeElements>
    <a:clrScheme name="Merck colour theme">
      <a:dk1>
        <a:sysClr val="windowText" lastClr="000000"/>
      </a:dk1>
      <a:lt1>
        <a:sysClr val="window" lastClr="FFFFFF"/>
      </a:lt1>
      <a:dk2>
        <a:srgbClr val="44546A"/>
      </a:dk2>
      <a:lt2>
        <a:srgbClr val="9EA7B3"/>
      </a:lt2>
      <a:accent1>
        <a:srgbClr val="00857C"/>
      </a:accent1>
      <a:accent2>
        <a:srgbClr val="6ECEB2"/>
      </a:accent2>
      <a:accent3>
        <a:srgbClr val="FFF063"/>
      </a:accent3>
      <a:accent4>
        <a:srgbClr val="0C2340"/>
      </a:accent4>
      <a:accent5>
        <a:srgbClr val="5450E4"/>
      </a:accent5>
      <a:accent6>
        <a:srgbClr val="688CE8"/>
      </a:accent6>
      <a:hlink>
        <a:srgbClr val="0563C1"/>
      </a:hlink>
      <a:folHlink>
        <a:srgbClr val="954F72"/>
      </a:folHlink>
    </a:clrScheme>
    <a:fontScheme name="Merck font theme">
      <a:majorFont>
        <a:latin typeface="Invention Light"/>
        <a:ea typeface=""/>
        <a:cs typeface=""/>
      </a:majorFont>
      <a:minorFont>
        <a:latin typeface="Invention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200" dirty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algn="l">
          <a:defRPr sz="1200" dirty="0"/>
        </a:defPPr>
      </a:lstStyle>
    </a:txDef>
  </a:objectDefaults>
  <a:extraClrSchemeLst/>
  <a:custClrLst>
    <a:custClr name="Merck Teal">
      <a:srgbClr val="00857C"/>
    </a:custClr>
    <a:custClr name="White">
      <a:srgbClr val="FFFFFF"/>
    </a:custClr>
    <a:custClr name="Merck Blue">
      <a:srgbClr val="0C2340"/>
    </a:custClr>
    <a:custClr name="Merck Light Teal">
      <a:srgbClr val="6ECEB2"/>
    </a:custClr>
    <a:custClr name="Merck Off-White">
      <a:srgbClr val="F7F7F7"/>
    </a:custClr>
    <a:custClr name="Merck Lime">
      <a:srgbClr val="BFED33"/>
    </a:custClr>
    <a:custClr name="Merck Lemon">
      <a:srgbClr val="FFF063"/>
    </a:custClr>
    <a:custClr name="Merck Pastel Blue">
      <a:srgbClr val="69B8F7"/>
    </a:custClr>
    <a:custClr name="Merck Vista Blue">
      <a:srgbClr val="688CE8"/>
    </a:custClr>
    <a:custClr name="Merck Rich Blue">
      <a:srgbClr val="5450E4"/>
    </a:custClr>
  </a:custClrLst>
  <a:extLst>
    <a:ext uri="{05A4C25C-085E-4340-85A3-A5531E510DB2}">
      <thm15:themeFamily xmlns:thm15="http://schemas.microsoft.com/office/thememl/2012/main" name="Merck_MSD_Theme" id="{87CB214E-21AF-584E-8E8F-649F2B080F9B}" vid="{2BD1D095-13C4-E54B-9459-627F291397E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ac2fcc41-73a6-4105-a056-280b2eb64581" xsi:nil="true"/>
    <TaxCatchAll xmlns="e2259716-d557-4d65-9d52-9b704b41cda1" xsi:nil="true"/>
    <lcf76f155ced4ddcb4097134ff3c332f xmlns="ac2fcc41-73a6-4105-a056-280b2eb6458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FD25DFACEF48843220F881AB9054" ma:contentTypeVersion="17" ma:contentTypeDescription="Create a new document." ma:contentTypeScope="" ma:versionID="2654feadd4e93853c3c725665bb8b068">
  <xsd:schema xmlns:xsd="http://www.w3.org/2001/XMLSchema" xmlns:xs="http://www.w3.org/2001/XMLSchema" xmlns:p="http://schemas.microsoft.com/office/2006/metadata/properties" xmlns:ns2="ac2fcc41-73a6-4105-a056-280b2eb64581" xmlns:ns3="e2259716-d557-4d65-9d52-9b704b41cda1" targetNamespace="http://schemas.microsoft.com/office/2006/metadata/properties" ma:root="true" ma:fieldsID="10e331f9657a62800bb2b86c99d521b9" ns2:_="" ns3:_="">
    <xsd:import namespace="ac2fcc41-73a6-4105-a056-280b2eb64581"/>
    <xsd:import namespace="e2259716-d557-4d65-9d52-9b704b41cd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fcc41-73a6-4105-a056-280b2eb645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f5e642b-91f5-4888-b018-43334a040d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59716-d557-4d65-9d52-9b704b41cd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5518226c-4011-4dd1-846f-8815f4bba6a9}" ma:internalName="TaxCatchAll" ma:showField="CatchAllData" ma:web="e2259716-d557-4d65-9d52-9b704b41cd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0996B-FD01-4F03-BC5D-0D1BF203D994}">
  <ds:schemaRefs>
    <ds:schemaRef ds:uri="http://schemas.microsoft.com/office/2006/metadata/properties"/>
    <ds:schemaRef ds:uri="http://schemas.microsoft.com/office/infopath/2007/PartnerControls"/>
    <ds:schemaRef ds:uri="ac2fcc41-73a6-4105-a056-280b2eb64581"/>
    <ds:schemaRef ds:uri="e2259716-d557-4d65-9d52-9b704b41cda1"/>
  </ds:schemaRefs>
</ds:datastoreItem>
</file>

<file path=customXml/itemProps2.xml><?xml version="1.0" encoding="utf-8"?>
<ds:datastoreItem xmlns:ds="http://schemas.openxmlformats.org/officeDocument/2006/customXml" ds:itemID="{E5BF7596-AE3B-A547-8710-1E5C2B8FF4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59698-7FC2-42F0-BA93-A834A4E136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DCFB64-B4E9-492B-A4DF-43C9F2364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fcc41-73a6-4105-a056-280b2eb64581"/>
    <ds:schemaRef ds:uri="e2259716-d557-4d65-9d52-9b704b41c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Murugan, Senthil</dc:creator>
  <cp:lastModifiedBy>Murugan, Senthil</cp:lastModifiedBy>
  <cp:revision>1</cp:revision>
  <cp:lastPrinted>2017-02-15T19:33:00Z</cp:lastPrinted>
  <dcterms:created xsi:type="dcterms:W3CDTF">2023-11-07T16:23:00Z</dcterms:created>
  <dcterms:modified xsi:type="dcterms:W3CDTF">2023-11-07T16:51:00Z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0x010100F4A5FD25DFACEF48843220F881AB9054</vt:lpwstr>
  </property>
  <property fmtid="{D5CDD505-2E9C-101B-9397-08002B2CF9AE}" pid="3" name="MSIP_Label_e81acc0d-dcc4-4dc9-a2c5-be70b05a2fe6_Enabled">
    <vt:lpwstr>true</vt:lpwstr>
  </property>
  <property fmtid="{D5CDD505-2E9C-101B-9397-08002B2CF9AE}" pid="4" name="MSIP_Label_e81acc0d-dcc4-4dc9-a2c5-be70b05a2fe6_SetDate">
    <vt:lpwstr>2023-11-07T16:49:10Z</vt:lpwstr>
  </property>
  <property fmtid="{D5CDD505-2E9C-101B-9397-08002B2CF9AE}" pid="5" name="MSIP_Label_e81acc0d-dcc4-4dc9-a2c5-be70b05a2fe6_Method">
    <vt:lpwstr>Privileged</vt:lpwstr>
  </property>
  <property fmtid="{D5CDD505-2E9C-101B-9397-08002B2CF9AE}" pid="6" name="MSIP_Label_e81acc0d-dcc4-4dc9-a2c5-be70b05a2fe6_Name">
    <vt:lpwstr>e81acc0d-dcc4-4dc9-a2c5-be70b05a2fe6</vt:lpwstr>
  </property>
  <property fmtid="{D5CDD505-2E9C-101B-9397-08002B2CF9AE}" pid="7" name="MSIP_Label_e81acc0d-dcc4-4dc9-a2c5-be70b05a2fe6_SiteId">
    <vt:lpwstr>a00de4ec-48a8-43a6-be74-e31274e2060d</vt:lpwstr>
  </property>
  <property fmtid="{D5CDD505-2E9C-101B-9397-08002B2CF9AE}" pid="8" name="MSIP_Label_e81acc0d-dcc4-4dc9-a2c5-be70b05a2fe6_ActionId">
    <vt:lpwstr>b2fe58fa-a92f-4bbd-ac66-5633b5c56eab</vt:lpwstr>
  </property>
  <property fmtid="{D5CDD505-2E9C-101B-9397-08002B2CF9AE}" pid="9" name="MSIP_Label_e81acc0d-dcc4-4dc9-a2c5-be70b05a2fe6_ContentBits">
    <vt:lpwstr>0</vt:lpwstr>
  </property>
  <property fmtid="{D5CDD505-2E9C-101B-9397-08002B2CF9AE}" pid="10" name="MerckAIPLabel">
    <vt:lpwstr>NotClassified</vt:lpwstr>
  </property>
  <property fmtid="{D5CDD505-2E9C-101B-9397-08002B2CF9AE}" pid="11" name="MerckAIPDataExchange">
    <vt:lpwstr>!MRKMIP@NotClassified</vt:lpwstr>
  </property>
</Properties>
</file>