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9F0F6" w14:textId="743C4AAF" w:rsidR="00631877" w:rsidRDefault="00006264" w:rsidP="0019747E">
      <w:pPr>
        <w:jc w:val="center"/>
      </w:pPr>
      <w:r>
        <w:t>2018</w:t>
      </w:r>
      <w:r w:rsidR="0030367B">
        <w:t xml:space="preserve"> Accomplishments</w:t>
      </w:r>
    </w:p>
    <w:p w14:paraId="5536111A" w14:textId="07E5EF68" w:rsidR="00DE25BA" w:rsidRDefault="0003341A" w:rsidP="003528A7">
      <w:pPr>
        <w:pStyle w:val="ListParagraph"/>
        <w:numPr>
          <w:ilvl w:val="0"/>
          <w:numId w:val="1"/>
        </w:numPr>
      </w:pPr>
      <w:r>
        <w:t>Pneumovax 23 (P23)</w:t>
      </w:r>
      <w:r w:rsidR="003528A7">
        <w:t xml:space="preserve"> MCM</w:t>
      </w:r>
      <w:r w:rsidR="00DE25BA">
        <w:t>/MMF</w:t>
      </w:r>
      <w:r w:rsidR="003528A7">
        <w:t xml:space="preserve"> ROI Analysis:  evaluated </w:t>
      </w:r>
      <w:r w:rsidR="00721BAB">
        <w:t xml:space="preserve">the sales impact of </w:t>
      </w:r>
      <w:r w:rsidR="00006264">
        <w:t>P23 MCM</w:t>
      </w:r>
      <w:r w:rsidR="00DE25BA">
        <w:t xml:space="preserve"> and MMF</w:t>
      </w:r>
      <w:r w:rsidR="003528A7">
        <w:t xml:space="preserve"> programs</w:t>
      </w:r>
      <w:r w:rsidR="00DE25BA">
        <w:t xml:space="preserve"> </w:t>
      </w:r>
      <w:r w:rsidR="00181C1C">
        <w:t xml:space="preserve">(Nov16-Oct17) </w:t>
      </w:r>
      <w:r w:rsidR="00DE25BA">
        <w:t>using marketing mix models for:</w:t>
      </w:r>
    </w:p>
    <w:p w14:paraId="4EE15D10" w14:textId="6A583F59" w:rsidR="00DE25BA" w:rsidRDefault="00DE25BA" w:rsidP="00BF594F">
      <w:pPr>
        <w:pStyle w:val="ListParagraph"/>
        <w:numPr>
          <w:ilvl w:val="1"/>
          <w:numId w:val="1"/>
        </w:numPr>
      </w:pPr>
      <w:r>
        <w:t>Doximity:</w:t>
      </w:r>
      <w:r w:rsidR="00181C1C">
        <w:t xml:space="preserve">  </w:t>
      </w:r>
      <w:r w:rsidR="00181C1C">
        <w:tab/>
      </w:r>
      <w:r w:rsidR="00181C1C">
        <w:tab/>
        <w:t>$0.45MM</w:t>
      </w:r>
      <w:r>
        <w:t xml:space="preserve"> </w:t>
      </w:r>
    </w:p>
    <w:p w14:paraId="2526648F" w14:textId="56833902" w:rsidR="00DE25BA" w:rsidRDefault="00181C1C" w:rsidP="00DE25BA">
      <w:pPr>
        <w:pStyle w:val="ListParagraph"/>
        <w:numPr>
          <w:ilvl w:val="1"/>
          <w:numId w:val="1"/>
        </w:numPr>
      </w:pPr>
      <w:r>
        <w:t xml:space="preserve">Medscape: </w:t>
      </w:r>
      <w:r>
        <w:tab/>
      </w:r>
      <w:r>
        <w:tab/>
        <w:t xml:space="preserve">$1.74MM  </w:t>
      </w:r>
    </w:p>
    <w:p w14:paraId="53620314" w14:textId="032EEF5A" w:rsidR="00DE25BA" w:rsidRDefault="00DE25BA" w:rsidP="00DE25BA">
      <w:pPr>
        <w:pStyle w:val="ListParagraph"/>
        <w:numPr>
          <w:ilvl w:val="1"/>
          <w:numId w:val="1"/>
        </w:numPr>
      </w:pPr>
      <w:r>
        <w:t>DMD</w:t>
      </w:r>
      <w:r w:rsidR="00181C1C">
        <w:t>:</w:t>
      </w:r>
      <w:r w:rsidR="00181C1C">
        <w:tab/>
      </w:r>
      <w:r w:rsidR="00181C1C">
        <w:tab/>
        <w:t>$0.30MM</w:t>
      </w:r>
    </w:p>
    <w:p w14:paraId="7ACFFA69" w14:textId="722064B3" w:rsidR="00D549EE" w:rsidRDefault="00D549EE" w:rsidP="00DE25BA">
      <w:pPr>
        <w:pStyle w:val="ListParagraph"/>
        <w:numPr>
          <w:ilvl w:val="1"/>
          <w:numId w:val="1"/>
        </w:numPr>
      </w:pPr>
      <w:r>
        <w:t>PDR/NexGen</w:t>
      </w:r>
      <w:r>
        <w:tab/>
        <w:t>$0.48MM</w:t>
      </w:r>
    </w:p>
    <w:p w14:paraId="2DAC5025" w14:textId="3FDD78CA" w:rsidR="00DE25BA" w:rsidRDefault="00DE25BA" w:rsidP="00DE25BA">
      <w:pPr>
        <w:pStyle w:val="ListParagraph"/>
        <w:numPr>
          <w:ilvl w:val="1"/>
          <w:numId w:val="1"/>
        </w:numPr>
      </w:pPr>
      <w:r>
        <w:t>Overall MCM</w:t>
      </w:r>
      <w:r w:rsidR="00181C1C">
        <w:t>:</w:t>
      </w:r>
      <w:r w:rsidR="00181C1C">
        <w:tab/>
        <w:t>$2.97MM</w:t>
      </w:r>
    </w:p>
    <w:p w14:paraId="4AE7A8AB" w14:textId="33F444AC" w:rsidR="00DE25BA" w:rsidRDefault="00DE25BA" w:rsidP="00DE25BA">
      <w:pPr>
        <w:pStyle w:val="ListParagraph"/>
        <w:numPr>
          <w:ilvl w:val="1"/>
          <w:numId w:val="1"/>
        </w:numPr>
      </w:pPr>
      <w:r>
        <w:t>Overall MMF</w:t>
      </w:r>
      <w:r w:rsidR="00A82BFF">
        <w:t>:</w:t>
      </w:r>
      <w:r w:rsidR="00A82BFF">
        <w:tab/>
        <w:t>$</w:t>
      </w:r>
      <w:r w:rsidR="00D549EE">
        <w:t>0.59MM</w:t>
      </w:r>
    </w:p>
    <w:p w14:paraId="266FB42D" w14:textId="508F71F4" w:rsidR="00DE25BA" w:rsidRDefault="00CE73C8" w:rsidP="0033686E">
      <w:pPr>
        <w:pStyle w:val="ListParagraph"/>
        <w:numPr>
          <w:ilvl w:val="0"/>
          <w:numId w:val="1"/>
        </w:numPr>
      </w:pPr>
      <w:r>
        <w:t xml:space="preserve">Vaccine/Specialty Promotion Response Curves (PRC):  developed </w:t>
      </w:r>
      <w:r w:rsidR="00B23488">
        <w:t xml:space="preserve">customer segment </w:t>
      </w:r>
      <w:r>
        <w:t>PRCs</w:t>
      </w:r>
      <w:r w:rsidR="00A47B7C">
        <w:t xml:space="preserve"> (year ending May18</w:t>
      </w:r>
      <w:r>
        <w:t>) for</w:t>
      </w:r>
      <w:r w:rsidR="00DE25BA">
        <w:t>:</w:t>
      </w:r>
    </w:p>
    <w:p w14:paraId="04F1EDEF" w14:textId="189DD808" w:rsidR="00DE25BA" w:rsidRDefault="00DE25BA" w:rsidP="00DE25BA">
      <w:pPr>
        <w:pStyle w:val="ListParagraph"/>
        <w:numPr>
          <w:ilvl w:val="1"/>
          <w:numId w:val="1"/>
        </w:numPr>
      </w:pPr>
      <w:r>
        <w:t>Gardasil (High/Low Meningitis, Nation)</w:t>
      </w:r>
    </w:p>
    <w:p w14:paraId="237E5785" w14:textId="295E5620" w:rsidR="00DE25BA" w:rsidRDefault="00CE73C8" w:rsidP="00DE25BA">
      <w:pPr>
        <w:pStyle w:val="ListParagraph"/>
        <w:numPr>
          <w:ilvl w:val="1"/>
          <w:numId w:val="1"/>
        </w:numPr>
      </w:pPr>
      <w:r>
        <w:t>Pneumovax</w:t>
      </w:r>
      <w:r w:rsidR="0003341A">
        <w:t xml:space="preserve"> 23</w:t>
      </w:r>
      <w:r>
        <w:t xml:space="preserve"> (Clinics/Hosp</w:t>
      </w:r>
      <w:r w:rsidR="00DE25BA">
        <w:t xml:space="preserve">itals, Nation) </w:t>
      </w:r>
    </w:p>
    <w:p w14:paraId="78D9F0F9" w14:textId="3F39F4E0" w:rsidR="00CE73C8" w:rsidRDefault="00CE73C8" w:rsidP="00DE25BA">
      <w:pPr>
        <w:pStyle w:val="ListParagraph"/>
        <w:numPr>
          <w:ilvl w:val="1"/>
          <w:numId w:val="1"/>
        </w:numPr>
      </w:pPr>
      <w:r>
        <w:t>Nexplanon (High/Low Market</w:t>
      </w:r>
      <w:r w:rsidR="00DE25BA">
        <w:t>, Nation</w:t>
      </w:r>
      <w:r w:rsidR="00B23488">
        <w:t>)</w:t>
      </w:r>
    </w:p>
    <w:p w14:paraId="796996DF" w14:textId="0537308E" w:rsidR="00E014CC" w:rsidRDefault="00E014CC" w:rsidP="00E014CC">
      <w:pPr>
        <w:pStyle w:val="ListParagraph"/>
        <w:numPr>
          <w:ilvl w:val="0"/>
          <w:numId w:val="1"/>
        </w:numPr>
      </w:pPr>
      <w:r>
        <w:t xml:space="preserve">GPO/IPP </w:t>
      </w:r>
      <w:r w:rsidR="00D04C65">
        <w:t>ROI Analysis</w:t>
      </w:r>
    </w:p>
    <w:p w14:paraId="314E587B" w14:textId="4D9D21BA" w:rsidR="00D04C65" w:rsidRDefault="00D04C65" w:rsidP="00D04C65">
      <w:pPr>
        <w:pStyle w:val="ListParagraph"/>
        <w:numPr>
          <w:ilvl w:val="1"/>
          <w:numId w:val="1"/>
        </w:numPr>
      </w:pPr>
      <w:r>
        <w:t>Measurement/Feasibilty:  Reviewed GPO data (oncology claims from ION, McKesson, and Cardinal GPOs</w:t>
      </w:r>
      <w:r w:rsidR="00700B3D">
        <w:t>: Jan16-Aug18</w:t>
      </w:r>
      <w:r>
        <w:t>) to determine if this data could be used to measure the Keytruda</w:t>
      </w:r>
      <w:r w:rsidR="00A82BFF">
        <w:t xml:space="preserve"> </w:t>
      </w:r>
      <w:r>
        <w:t>sales impact of IPP attendance (IPPs are HQ MMFs that are held at GPOs</w:t>
      </w:r>
      <w:r w:rsidR="00A82BFF">
        <w:t xml:space="preserve"> – the GPOs are paid for sponsoring programs and they recruit attendees</w:t>
      </w:r>
      <w:r w:rsidR="00700B3D">
        <w:t>: Jan17-Jul18</w:t>
      </w:r>
      <w:r>
        <w:t xml:space="preserve">). </w:t>
      </w:r>
    </w:p>
    <w:p w14:paraId="54C5F4BC" w14:textId="77777777" w:rsidR="00D04C65" w:rsidRDefault="00D04C65" w:rsidP="00D04C65">
      <w:pPr>
        <w:pStyle w:val="ListParagraph"/>
        <w:numPr>
          <w:ilvl w:val="1"/>
          <w:numId w:val="1"/>
        </w:numPr>
      </w:pPr>
      <w:r>
        <w:t>Measurement Plan:  developed analysis plan (test/control)</w:t>
      </w:r>
    </w:p>
    <w:p w14:paraId="4E17727B" w14:textId="77777777" w:rsidR="00BE1B41" w:rsidRDefault="00D04C65" w:rsidP="00D04C65">
      <w:pPr>
        <w:pStyle w:val="ListParagraph"/>
        <w:numPr>
          <w:ilvl w:val="1"/>
          <w:numId w:val="1"/>
        </w:numPr>
      </w:pPr>
      <w:r>
        <w:t xml:space="preserve">ROI Measurement:  implementing </w:t>
      </w:r>
      <w:r w:rsidR="00BE1B41">
        <w:t>ROI measurement w/expected completion in Q418.</w:t>
      </w:r>
    </w:p>
    <w:p w14:paraId="72FAB650" w14:textId="49782DBE" w:rsidR="00BE1B41" w:rsidRDefault="007C7478" w:rsidP="00D04C65">
      <w:pPr>
        <w:pStyle w:val="ListParagraph"/>
        <w:numPr>
          <w:ilvl w:val="1"/>
          <w:numId w:val="1"/>
        </w:numPr>
      </w:pPr>
      <w:r>
        <w:t>Investment:  $</w:t>
      </w:r>
      <w:r w:rsidR="00BE1B41">
        <w:t>MM</w:t>
      </w:r>
      <w:r>
        <w:t>s</w:t>
      </w:r>
    </w:p>
    <w:p w14:paraId="28E837D1" w14:textId="7635FAB8" w:rsidR="008524A3" w:rsidRDefault="008524A3" w:rsidP="008524A3">
      <w:pPr>
        <w:pStyle w:val="ListParagraph"/>
        <w:numPr>
          <w:ilvl w:val="0"/>
          <w:numId w:val="1"/>
        </w:numPr>
      </w:pPr>
      <w:r>
        <w:t xml:space="preserve">Coupon/Voucher </w:t>
      </w:r>
      <w:r w:rsidR="002E5AE4">
        <w:t xml:space="preserve">Design </w:t>
      </w:r>
      <w:r>
        <w:t>Optimization – consulted on the following projects:</w:t>
      </w:r>
    </w:p>
    <w:p w14:paraId="32270058" w14:textId="5E090D1B" w:rsidR="002E5AE4" w:rsidRDefault="002E5AE4" w:rsidP="002E5AE4">
      <w:pPr>
        <w:pStyle w:val="ListParagraph"/>
        <w:numPr>
          <w:ilvl w:val="1"/>
          <w:numId w:val="1"/>
        </w:numPr>
      </w:pPr>
      <w:r>
        <w:t xml:space="preserve">Steglatro </w:t>
      </w:r>
      <w:r w:rsidR="00700B3D">
        <w:t xml:space="preserve">2019 </w:t>
      </w:r>
      <w:r>
        <w:t>Coupon/Voucher Optimization Study w/Senthil Murugan – coupon design analysis w/goal of optimizing design by adjusting max payout</w:t>
      </w:r>
    </w:p>
    <w:p w14:paraId="0110BF86" w14:textId="544417B5" w:rsidR="008524A3" w:rsidRDefault="008524A3" w:rsidP="008524A3">
      <w:pPr>
        <w:pStyle w:val="ListParagraph"/>
        <w:numPr>
          <w:ilvl w:val="1"/>
          <w:numId w:val="1"/>
        </w:numPr>
      </w:pPr>
      <w:r>
        <w:t>Publicis</w:t>
      </w:r>
      <w:r w:rsidR="002E5AE4">
        <w:t xml:space="preserve">/Saatchi/Digitas Health Januvia Copay Design Analysis:  </w:t>
      </w:r>
      <w:r>
        <w:t>Proof-of-Concept s</w:t>
      </w:r>
      <w:r w:rsidR="002E5AE4">
        <w:t>tudy looking for ways to optimize</w:t>
      </w:r>
      <w:r w:rsidR="00700B3D">
        <w:t xml:space="preserve"> 2019</w:t>
      </w:r>
      <w:r w:rsidR="002E5AE4">
        <w:t xml:space="preserve"> coupon design.  Provided McKesson</w:t>
      </w:r>
      <w:r w:rsidR="006B48C4">
        <w:t xml:space="preserve"> copay</w:t>
      </w:r>
      <w:r w:rsidR="00A355F4">
        <w:t>/redemption data</w:t>
      </w:r>
      <w:r w:rsidR="002E5AE4">
        <w:t xml:space="preserve"> and IQVIA LAAD data to Digitas Health for use in study.</w:t>
      </w:r>
    </w:p>
    <w:p w14:paraId="0B321096" w14:textId="134F880A" w:rsidR="008524A3" w:rsidRDefault="008524A3" w:rsidP="008524A3">
      <w:pPr>
        <w:pStyle w:val="ListParagraph"/>
        <w:numPr>
          <w:ilvl w:val="1"/>
          <w:numId w:val="1"/>
        </w:numPr>
      </w:pPr>
      <w:r>
        <w:t>IQVIA Abandonment/Adherence Study for 5 Markets</w:t>
      </w:r>
      <w:r w:rsidR="00700B3D">
        <w:t xml:space="preserve"> – needed for optimal design of 2019 coupons</w:t>
      </w:r>
      <w:bookmarkStart w:id="0" w:name="_GoBack"/>
      <w:bookmarkEnd w:id="0"/>
    </w:p>
    <w:p w14:paraId="27ACAF57" w14:textId="7B162FA6" w:rsidR="00B87E43" w:rsidRDefault="00B43055" w:rsidP="00631877">
      <w:pPr>
        <w:pStyle w:val="ListParagraph"/>
        <w:numPr>
          <w:ilvl w:val="0"/>
          <w:numId w:val="1"/>
        </w:numPr>
      </w:pPr>
      <w:r>
        <w:t xml:space="preserve">Consultation: </w:t>
      </w:r>
      <w:r w:rsidR="00AB4E9D">
        <w:t>provided data</w:t>
      </w:r>
      <w:r w:rsidR="008E6615">
        <w:t>, consulted on measurement plan,</w:t>
      </w:r>
      <w:r w:rsidR="00AB4E9D">
        <w:t xml:space="preserve"> and performed</w:t>
      </w:r>
      <w:r>
        <w:t xml:space="preserve"> internal ROIs for </w:t>
      </w:r>
      <w:r w:rsidR="00B87E43">
        <w:t xml:space="preserve">various </w:t>
      </w:r>
      <w:r w:rsidR="00AB4E9D">
        <w:t xml:space="preserve">2017-2018 </w:t>
      </w:r>
      <w:r w:rsidR="00E014CC">
        <w:t xml:space="preserve">POC (in-office), in-store, </w:t>
      </w:r>
      <w:r w:rsidR="00B87E43">
        <w:t>at-home</w:t>
      </w:r>
      <w:r w:rsidR="00E014CC">
        <w:t>, and non-personal</w:t>
      </w:r>
      <w:r w:rsidR="00B87E43">
        <w:t xml:space="preserve"> 3</w:t>
      </w:r>
      <w:r w:rsidR="00B87E43" w:rsidRPr="00B87E43">
        <w:rPr>
          <w:vertAlign w:val="superscript"/>
        </w:rPr>
        <w:t>rd</w:t>
      </w:r>
      <w:r w:rsidR="00B87E43">
        <w:t xml:space="preserve"> party managed promotional programs.</w:t>
      </w:r>
    </w:p>
    <w:p w14:paraId="2FBFEB1F" w14:textId="786754D2" w:rsidR="00AB4E9D" w:rsidRDefault="00B43055" w:rsidP="00B87E43">
      <w:pPr>
        <w:pStyle w:val="ListParagraph"/>
        <w:numPr>
          <w:ilvl w:val="1"/>
          <w:numId w:val="1"/>
        </w:numPr>
      </w:pPr>
      <w:r>
        <w:t>Patient Point</w:t>
      </w:r>
      <w:r w:rsidR="00AB4E9D">
        <w:t xml:space="preserve"> (POC):  Pnemovax 23 (</w:t>
      </w:r>
      <w:r w:rsidR="00F34FF1">
        <w:t>3 programs – $0.99MM</w:t>
      </w:r>
      <w:r w:rsidR="00AB4E9D">
        <w:t>), Gardasil (</w:t>
      </w:r>
      <w:r w:rsidR="00F34FF1">
        <w:t>2 programs - $1.17MM)</w:t>
      </w:r>
    </w:p>
    <w:p w14:paraId="44611580" w14:textId="7AA11D6D" w:rsidR="00AB4E9D" w:rsidRDefault="00AB4E9D" w:rsidP="00B87E43">
      <w:pPr>
        <w:pStyle w:val="ListParagraph"/>
        <w:numPr>
          <w:ilvl w:val="1"/>
          <w:numId w:val="1"/>
        </w:numPr>
      </w:pPr>
      <w:r>
        <w:t>Coverwrap Communications (POC):  Nexplanon (</w:t>
      </w:r>
      <w:r w:rsidR="000E1B45">
        <w:t>$0.5MM</w:t>
      </w:r>
      <w:r>
        <w:t>), Belsomra (</w:t>
      </w:r>
      <w:r w:rsidR="000E1B45">
        <w:t>$2.00MM</w:t>
      </w:r>
      <w:r>
        <w:t>)</w:t>
      </w:r>
    </w:p>
    <w:p w14:paraId="23B30AE2" w14:textId="6DC5CAE2" w:rsidR="00AB4E9D" w:rsidRDefault="00AB4E9D" w:rsidP="00B87E43">
      <w:pPr>
        <w:pStyle w:val="ListParagraph"/>
        <w:numPr>
          <w:ilvl w:val="1"/>
          <w:numId w:val="1"/>
        </w:numPr>
      </w:pPr>
      <w:r>
        <w:t>Targeted Media Health (POC):  Belsomra</w:t>
      </w:r>
      <w:r w:rsidR="000E1B45">
        <w:t xml:space="preserve"> (</w:t>
      </w:r>
      <w:r w:rsidR="005F11A7">
        <w:t>$0.30MM)</w:t>
      </w:r>
    </w:p>
    <w:p w14:paraId="49ED42C3" w14:textId="342472B0" w:rsidR="00AB4E9D" w:rsidRDefault="00AB4E9D" w:rsidP="00B87E43">
      <w:pPr>
        <w:pStyle w:val="ListParagraph"/>
        <w:numPr>
          <w:ilvl w:val="1"/>
          <w:numId w:val="1"/>
        </w:numPr>
      </w:pPr>
      <w:r>
        <w:t>Medicx (email):  Gardasil (</w:t>
      </w:r>
      <w:r w:rsidR="00FF7D07">
        <w:t>$0.50MM</w:t>
      </w:r>
      <w:r>
        <w:t xml:space="preserve">) </w:t>
      </w:r>
    </w:p>
    <w:p w14:paraId="60C2EA43" w14:textId="68313382" w:rsidR="00AB4E9D" w:rsidRDefault="00AB4E9D" w:rsidP="00B87E43">
      <w:pPr>
        <w:pStyle w:val="ListParagraph"/>
        <w:numPr>
          <w:ilvl w:val="1"/>
          <w:numId w:val="1"/>
        </w:numPr>
      </w:pPr>
      <w:r>
        <w:t>RxEdge (in-store):  P23</w:t>
      </w:r>
      <w:r w:rsidR="00F34FF1">
        <w:t xml:space="preserve"> ($0.53MM)</w:t>
      </w:r>
    </w:p>
    <w:p w14:paraId="5797AEAF" w14:textId="39E1AD77" w:rsidR="00E014CC" w:rsidRDefault="00E014CC" w:rsidP="00B87E43">
      <w:pPr>
        <w:pStyle w:val="ListParagraph"/>
        <w:numPr>
          <w:ilvl w:val="1"/>
          <w:numId w:val="1"/>
        </w:numPr>
      </w:pPr>
      <w:r>
        <w:t>Outcome Health (POC):  Zostavax</w:t>
      </w:r>
      <w:r w:rsidR="00FF7D07">
        <w:t xml:space="preserve"> ($1.5MM)</w:t>
      </w:r>
      <w:r>
        <w:t>, P23</w:t>
      </w:r>
      <w:r w:rsidR="00FF7D07">
        <w:t xml:space="preserve"> ($0.50MM)</w:t>
      </w:r>
      <w:r w:rsidR="000E1B45">
        <w:t>, Nexplanon</w:t>
      </w:r>
      <w:r w:rsidR="00FF7D07">
        <w:t xml:space="preserve"> ($0.32MM)</w:t>
      </w:r>
    </w:p>
    <w:p w14:paraId="492FEE07" w14:textId="2888FDFE" w:rsidR="00E014CC" w:rsidRDefault="00D549EE" w:rsidP="00B87E43">
      <w:pPr>
        <w:pStyle w:val="ListParagraph"/>
        <w:numPr>
          <w:ilvl w:val="1"/>
          <w:numId w:val="1"/>
        </w:numPr>
      </w:pPr>
      <w:r>
        <w:t>Phreesia (POC):  Zostavax (</w:t>
      </w:r>
      <w:r w:rsidR="00F34FF1">
        <w:t>$0.43MM)</w:t>
      </w:r>
    </w:p>
    <w:p w14:paraId="4291F3F8" w14:textId="50B69E77" w:rsidR="00F34FF1" w:rsidRDefault="00F34FF1" w:rsidP="00B87E43">
      <w:pPr>
        <w:pStyle w:val="ListParagraph"/>
        <w:numPr>
          <w:ilvl w:val="1"/>
          <w:numId w:val="1"/>
        </w:numPr>
      </w:pPr>
      <w:r>
        <w:lastRenderedPageBreak/>
        <w:t xml:space="preserve">WebMD </w:t>
      </w:r>
      <w:r w:rsidR="00533A95">
        <w:t xml:space="preserve">Exam Room </w:t>
      </w:r>
      <w:r>
        <w:t>Poster (POC):  Gardasil, P23</w:t>
      </w:r>
      <w:r w:rsidR="00FE1D7C">
        <w:t>, Nexplanon</w:t>
      </w:r>
      <w:r>
        <w:t xml:space="preserve"> – consulted on measurement plan</w:t>
      </w:r>
      <w:r w:rsidR="00FE1D7C">
        <w:t>s</w:t>
      </w:r>
      <w:r>
        <w:t xml:space="preserve"> for proposed program</w:t>
      </w:r>
      <w:r w:rsidR="009C6881">
        <w:t>s</w:t>
      </w:r>
    </w:p>
    <w:p w14:paraId="4AAAF231" w14:textId="78E1551C" w:rsidR="00FE1D7C" w:rsidRDefault="00FE1D7C" w:rsidP="00B87E43">
      <w:pPr>
        <w:pStyle w:val="ListParagraph"/>
        <w:numPr>
          <w:ilvl w:val="1"/>
          <w:numId w:val="1"/>
        </w:numPr>
      </w:pPr>
      <w:r>
        <w:t>Everyday Health (email)</w:t>
      </w:r>
      <w:r w:rsidR="00D55D8E">
        <w:t>:  P23</w:t>
      </w:r>
      <w:r>
        <w:t xml:space="preserve"> – consulted on measurement plans for proposed programs</w:t>
      </w:r>
    </w:p>
    <w:p w14:paraId="5C70F5B3" w14:textId="231ADC59" w:rsidR="00E014CC" w:rsidRDefault="00E014CC" w:rsidP="00631877">
      <w:pPr>
        <w:pStyle w:val="ListParagraph"/>
        <w:numPr>
          <w:ilvl w:val="0"/>
          <w:numId w:val="1"/>
        </w:numPr>
      </w:pPr>
      <w:r>
        <w:t>Sales Force Pilot</w:t>
      </w:r>
      <w:r w:rsidR="0003341A">
        <w:t>s</w:t>
      </w:r>
    </w:p>
    <w:p w14:paraId="78D9F0FC" w14:textId="2D2C0694" w:rsidR="00B43055" w:rsidRDefault="00B43055" w:rsidP="00E014CC">
      <w:pPr>
        <w:pStyle w:val="ListParagraph"/>
        <w:numPr>
          <w:ilvl w:val="1"/>
          <w:numId w:val="1"/>
        </w:numPr>
      </w:pPr>
      <w:r>
        <w:t>Sivextro</w:t>
      </w:r>
      <w:r w:rsidR="00E014CC">
        <w:t xml:space="preserve"> (2018)</w:t>
      </w:r>
      <w:r>
        <w:t xml:space="preserve">:  </w:t>
      </w:r>
      <w:r w:rsidR="00006264">
        <w:t>re</w:t>
      </w:r>
      <w:r>
        <w:t xml:space="preserve">selected HCPs for test and control groups </w:t>
      </w:r>
      <w:r w:rsidR="00D96CED">
        <w:t xml:space="preserve">using new target list </w:t>
      </w:r>
      <w:r>
        <w:t>for proposed 2018 digital pilot.  Performed a comparative and measurement/feasibility analysis of the proposed test and control gr</w:t>
      </w:r>
      <w:r w:rsidR="00D96CED">
        <w:t xml:space="preserve">oup.  Investment: </w:t>
      </w:r>
      <w:r w:rsidR="0081468A">
        <w:t>$0.075MM</w:t>
      </w:r>
    </w:p>
    <w:p w14:paraId="01210B85" w14:textId="26D35465" w:rsidR="00E014CC" w:rsidRDefault="00E014CC" w:rsidP="00E014CC">
      <w:pPr>
        <w:pStyle w:val="ListParagraph"/>
        <w:numPr>
          <w:ilvl w:val="1"/>
          <w:numId w:val="1"/>
        </w:numPr>
      </w:pPr>
      <w:r>
        <w:t>Gardasil MN/Wi Digital Pilot (2018):  evaluated measurement/feasibility of a randomly selected test/control group for this pilot</w:t>
      </w:r>
      <w:r w:rsidR="00AC7493">
        <w:t xml:space="preserve"> from reduced target list</w:t>
      </w:r>
      <w:r>
        <w:t>; unable to select a well-matched control group, recommended using controls from surrounding states; however, this plan had low measurability</w:t>
      </w:r>
      <w:r w:rsidR="0081468A">
        <w:t xml:space="preserve">.  Investment:  </w:t>
      </w:r>
      <w:r w:rsidR="00A97E6B">
        <w:t>$0.15MM</w:t>
      </w:r>
    </w:p>
    <w:p w14:paraId="78D9F0FD" w14:textId="7159D954" w:rsidR="00B43055" w:rsidRDefault="00AB4E9D" w:rsidP="00631877">
      <w:pPr>
        <w:pStyle w:val="ListParagraph"/>
        <w:numPr>
          <w:ilvl w:val="0"/>
          <w:numId w:val="1"/>
        </w:numPr>
      </w:pPr>
      <w:r>
        <w:t>Adherence:  provided measurement methodology consultation for 3</w:t>
      </w:r>
      <w:r w:rsidRPr="00AB4E9D">
        <w:rPr>
          <w:vertAlign w:val="superscript"/>
        </w:rPr>
        <w:t>rd</w:t>
      </w:r>
      <w:r>
        <w:t xml:space="preserve"> party POC, in-store, and at-home adherence programs.  (Helped Finance perform ROIs.)</w:t>
      </w:r>
    </w:p>
    <w:p w14:paraId="699091DB" w14:textId="49ABBB86" w:rsidR="00C72028" w:rsidRDefault="00AB4E9D" w:rsidP="00C72028">
      <w:pPr>
        <w:pStyle w:val="ListParagraph"/>
        <w:numPr>
          <w:ilvl w:val="1"/>
          <w:numId w:val="1"/>
        </w:numPr>
      </w:pPr>
      <w:r>
        <w:t>Connective Rx</w:t>
      </w:r>
      <w:r w:rsidR="008E4F63">
        <w:t xml:space="preserve"> (ScriptGuide</w:t>
      </w:r>
      <w:r w:rsidR="00533A95">
        <w:t xml:space="preserve"> (POC)</w:t>
      </w:r>
      <w:r w:rsidR="008E4F63">
        <w:t>, PhysicianCare</w:t>
      </w:r>
      <w:r w:rsidR="00533A95">
        <w:t xml:space="preserve"> (POC)</w:t>
      </w:r>
      <w:r w:rsidR="00AC7493">
        <w:t>, CarePoints</w:t>
      </w:r>
      <w:r w:rsidR="00533A95">
        <w:t xml:space="preserve"> (in-store)</w:t>
      </w:r>
      <w:r w:rsidR="00AC7493">
        <w:t>):  Asmanex, Januvia, Janumet, Janumet XR</w:t>
      </w:r>
      <w:r w:rsidR="00700B3D">
        <w:t>, Dulera, Belsomra, Isentress; total investment: $MMs</w:t>
      </w:r>
    </w:p>
    <w:p w14:paraId="6A74BC5A" w14:textId="0CC15E7A" w:rsidR="002065E1" w:rsidRDefault="002065E1" w:rsidP="00C72028">
      <w:pPr>
        <w:pStyle w:val="ListParagraph"/>
        <w:numPr>
          <w:ilvl w:val="1"/>
          <w:numId w:val="1"/>
        </w:numPr>
      </w:pPr>
      <w:r>
        <w:t>Connective Rx: vaccine analytics test program – Gardasil, developed measurement plan – ConnRx would provide Merck w/zip3s where program implemented and IA&amp;DS would measure lift using test/control analysis.</w:t>
      </w:r>
    </w:p>
    <w:p w14:paraId="330ADF22" w14:textId="0C86A45D" w:rsidR="00AC7493" w:rsidRDefault="00533A95" w:rsidP="00C72028">
      <w:pPr>
        <w:pStyle w:val="ListParagraph"/>
        <w:numPr>
          <w:ilvl w:val="1"/>
          <w:numId w:val="1"/>
        </w:numPr>
      </w:pPr>
      <w:r>
        <w:t>RxEdge (i</w:t>
      </w:r>
      <w:r w:rsidR="00AC7493">
        <w:t>n-store):  Belsomra ($0.2MM)</w:t>
      </w:r>
    </w:p>
    <w:p w14:paraId="0CAD3F71" w14:textId="4C4BE40C" w:rsidR="00EE26C2" w:rsidRDefault="00EE26C2" w:rsidP="00C72028">
      <w:pPr>
        <w:pStyle w:val="ListParagraph"/>
        <w:numPr>
          <w:ilvl w:val="1"/>
          <w:numId w:val="1"/>
        </w:numPr>
      </w:pPr>
      <w:r>
        <w:t>Practice Fusion</w:t>
      </w:r>
      <w:r w:rsidR="00533A95">
        <w:t xml:space="preserve"> (POC)</w:t>
      </w:r>
      <w:r>
        <w:t xml:space="preserve">:  </w:t>
      </w:r>
      <w:r w:rsidR="007E05FF">
        <w:t>consulted on measurement plans</w:t>
      </w:r>
      <w:r>
        <w:t xml:space="preserve"> for proposed programs</w:t>
      </w:r>
    </w:p>
    <w:p w14:paraId="59959643" w14:textId="474CDADA" w:rsidR="00BC2563" w:rsidRDefault="00BC2563" w:rsidP="00C72028">
      <w:pPr>
        <w:pStyle w:val="ListParagraph"/>
        <w:numPr>
          <w:ilvl w:val="1"/>
          <w:numId w:val="1"/>
        </w:numPr>
      </w:pPr>
      <w:r>
        <w:t>Walgreens Adherence Letters</w:t>
      </w:r>
      <w:r w:rsidR="002065E1">
        <w:t xml:space="preserve"> (in-store)</w:t>
      </w:r>
      <w:r>
        <w:t xml:space="preserve">:  </w:t>
      </w:r>
      <w:r w:rsidR="007E05FF">
        <w:t xml:space="preserve">consulted on measurement plans </w:t>
      </w:r>
      <w:r>
        <w:t>for proposed programs</w:t>
      </w:r>
    </w:p>
    <w:p w14:paraId="4AE1967D" w14:textId="686F65CB" w:rsidR="002F534F" w:rsidRDefault="002F534F" w:rsidP="00C72028">
      <w:pPr>
        <w:pStyle w:val="ListParagraph"/>
        <w:numPr>
          <w:ilvl w:val="1"/>
          <w:numId w:val="1"/>
        </w:numPr>
      </w:pPr>
      <w:r>
        <w:t>Adheris Health</w:t>
      </w:r>
      <w:r w:rsidR="00533A95">
        <w:t xml:space="preserve"> (POC)</w:t>
      </w:r>
      <w:r>
        <w:t xml:space="preserve">:  Asmanex ($0.012MM), Belsomra ($.057MM), Dulera ($.026MM), Janumet/Janumet XR ($0.066MM), </w:t>
      </w:r>
      <w:r w:rsidR="00C472E2">
        <w:t>Januvia ($0.13MM)</w:t>
      </w:r>
    </w:p>
    <w:p w14:paraId="5C53065D" w14:textId="66139F0A" w:rsidR="00AB4E9D" w:rsidRDefault="00E014CC" w:rsidP="00AB4E9D">
      <w:pPr>
        <w:pStyle w:val="ListParagraph"/>
        <w:numPr>
          <w:ilvl w:val="1"/>
          <w:numId w:val="1"/>
        </w:numPr>
      </w:pPr>
      <w:r>
        <w:t>Optimize Rx</w:t>
      </w:r>
      <w:r w:rsidR="00533A95">
        <w:t xml:space="preserve"> (POC)</w:t>
      </w:r>
      <w:r>
        <w:t xml:space="preserve">:  </w:t>
      </w:r>
      <w:r w:rsidR="005D48F6">
        <w:t xml:space="preserve">Sivextro, Steglatro, Gardasil, Noxafil, Zepatier, Proventil HFA, Belsomra - </w:t>
      </w:r>
      <w:r w:rsidR="007E05FF">
        <w:t xml:space="preserve">consulted on measurement plans </w:t>
      </w:r>
      <w:r w:rsidR="00DC28A2">
        <w:t xml:space="preserve">for </w:t>
      </w:r>
      <w:r>
        <w:t>proposed programs</w:t>
      </w:r>
    </w:p>
    <w:p w14:paraId="22BD63BD" w14:textId="77777777" w:rsidR="00BF594F" w:rsidRDefault="00BF594F" w:rsidP="00631877">
      <w:pPr>
        <w:pStyle w:val="ListParagraph"/>
        <w:numPr>
          <w:ilvl w:val="0"/>
          <w:numId w:val="1"/>
        </w:numPr>
      </w:pPr>
      <w:r>
        <w:t>Training/Recruiting</w:t>
      </w:r>
      <w:r w:rsidR="00006264">
        <w:t xml:space="preserve">:  </w:t>
      </w:r>
    </w:p>
    <w:p w14:paraId="330AAB3F" w14:textId="153C58B4" w:rsidR="00BF594F" w:rsidRDefault="00BF594F" w:rsidP="00BF594F">
      <w:pPr>
        <w:pStyle w:val="ListParagraph"/>
        <w:numPr>
          <w:ilvl w:val="1"/>
          <w:numId w:val="1"/>
        </w:numPr>
      </w:pPr>
      <w:r>
        <w:t>R-Training Class:  Recruited instructors from MRL and helped them develop</w:t>
      </w:r>
      <w:r w:rsidR="0097082F">
        <w:t xml:space="preserve"> materials/structure </w:t>
      </w:r>
      <w:r w:rsidR="00B87E43">
        <w:t xml:space="preserve">for </w:t>
      </w:r>
      <w:r>
        <w:t>R-Training class.  Held training class in Q218.</w:t>
      </w:r>
    </w:p>
    <w:p w14:paraId="1999B8D0" w14:textId="370A7807" w:rsidR="00BF594F" w:rsidRDefault="00BF594F" w:rsidP="00BF594F">
      <w:pPr>
        <w:pStyle w:val="ListParagraph"/>
        <w:numPr>
          <w:ilvl w:val="1"/>
          <w:numId w:val="1"/>
        </w:numPr>
      </w:pPr>
      <w:r>
        <w:t>2018 Graduate Intern:  recruited, hired, trained and supervised graduate intern in summer of 2</w:t>
      </w:r>
      <w:r w:rsidR="00B775F8">
        <w:t>018.  The intern worked on channel</w:t>
      </w:r>
      <w:r>
        <w:t xml:space="preserve"> sequence optimization research.</w:t>
      </w:r>
    </w:p>
    <w:p w14:paraId="7927116B" w14:textId="40C55A26" w:rsidR="00A414FD" w:rsidRDefault="00BF594F" w:rsidP="00BF594F">
      <w:pPr>
        <w:pStyle w:val="ListParagraph"/>
        <w:numPr>
          <w:ilvl w:val="1"/>
          <w:numId w:val="1"/>
        </w:numPr>
      </w:pPr>
      <w:r>
        <w:t>2019 Gra</w:t>
      </w:r>
      <w:r w:rsidR="00B775F8">
        <w:t xml:space="preserve">duate Intern:  recruiting </w:t>
      </w:r>
      <w:r w:rsidR="00A414FD">
        <w:t>graduate intern</w:t>
      </w:r>
      <w:r w:rsidR="00B775F8">
        <w:t>s</w:t>
      </w:r>
      <w:r w:rsidR="00A414FD">
        <w:t xml:space="preserve"> for summer of 2019.</w:t>
      </w:r>
    </w:p>
    <w:p w14:paraId="78D9F0FF" w14:textId="063086DF" w:rsidR="0097082F" w:rsidRDefault="00B87E43" w:rsidP="00A414FD">
      <w:pPr>
        <w:pStyle w:val="ListParagraph"/>
        <w:numPr>
          <w:ilvl w:val="1"/>
          <w:numId w:val="1"/>
        </w:numPr>
      </w:pPr>
      <w:r>
        <w:t>IA&amp;DS Graduate Intern Program</w:t>
      </w:r>
      <w:r w:rsidR="00A414FD">
        <w:t>:  supervised IA&amp;DS graduate intern program.  Worked with Mike DeFazio to implement and manage IA&amp;DS intern recruitment.</w:t>
      </w:r>
    </w:p>
    <w:p w14:paraId="2C6B3BF7" w14:textId="77777777" w:rsidR="008524A3" w:rsidRDefault="008524A3" w:rsidP="008524A3">
      <w:pPr>
        <w:pStyle w:val="ListParagraph"/>
        <w:ind w:left="1080"/>
      </w:pPr>
    </w:p>
    <w:sectPr w:rsidR="008524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9F102" w14:textId="77777777" w:rsidR="0030367B" w:rsidRDefault="0030367B" w:rsidP="0030367B">
      <w:pPr>
        <w:spacing w:after="0" w:line="240" w:lineRule="auto"/>
      </w:pPr>
      <w:r>
        <w:separator/>
      </w:r>
    </w:p>
  </w:endnote>
  <w:endnote w:type="continuationSeparator" w:id="0">
    <w:p w14:paraId="78D9F103" w14:textId="77777777" w:rsidR="0030367B" w:rsidRDefault="0030367B" w:rsidP="0030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552FE" w14:textId="77777777" w:rsidR="006B48C4" w:rsidRDefault="006B48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9F107" w14:textId="63B0BC52" w:rsidR="0030367B" w:rsidRDefault="006B48C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C652C1" wp14:editId="3169251D">
          <wp:simplePos x="0" y="0"/>
          <wp:positionH relativeFrom="margin">
            <wp:align>left</wp:align>
          </wp:positionH>
          <wp:positionV relativeFrom="paragraph">
            <wp:posOffset>-156989</wp:posOffset>
          </wp:positionV>
          <wp:extent cx="672860" cy="327804"/>
          <wp:effectExtent l="0" t="0" r="0" b="0"/>
          <wp:wrapNone/>
          <wp:docPr id="1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860" cy="327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F703E" w14:textId="77777777" w:rsidR="006B48C4" w:rsidRDefault="006B4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9F100" w14:textId="77777777" w:rsidR="0030367B" w:rsidRDefault="0030367B" w:rsidP="0030367B">
      <w:pPr>
        <w:spacing w:after="0" w:line="240" w:lineRule="auto"/>
      </w:pPr>
      <w:r>
        <w:separator/>
      </w:r>
    </w:p>
  </w:footnote>
  <w:footnote w:type="continuationSeparator" w:id="0">
    <w:p w14:paraId="78D9F101" w14:textId="77777777" w:rsidR="0030367B" w:rsidRDefault="0030367B" w:rsidP="0030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2F1F8" w14:textId="77777777" w:rsidR="006B48C4" w:rsidRDefault="006B48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E2052" w14:textId="77777777" w:rsidR="006B48C4" w:rsidRDefault="006B48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40655" w14:textId="77777777" w:rsidR="006B48C4" w:rsidRDefault="006B48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2C4"/>
    <w:multiLevelType w:val="hybridMultilevel"/>
    <w:tmpl w:val="D688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7B"/>
    <w:rsid w:val="00006264"/>
    <w:rsid w:val="00010972"/>
    <w:rsid w:val="0002283E"/>
    <w:rsid w:val="0003341A"/>
    <w:rsid w:val="00042C31"/>
    <w:rsid w:val="000503D8"/>
    <w:rsid w:val="000550CE"/>
    <w:rsid w:val="000574F5"/>
    <w:rsid w:val="000C0841"/>
    <w:rsid w:val="000C211B"/>
    <w:rsid w:val="000E1B45"/>
    <w:rsid w:val="00117C71"/>
    <w:rsid w:val="00125630"/>
    <w:rsid w:val="00126970"/>
    <w:rsid w:val="00135947"/>
    <w:rsid w:val="001614D8"/>
    <w:rsid w:val="00181C1C"/>
    <w:rsid w:val="001852D5"/>
    <w:rsid w:val="00187815"/>
    <w:rsid w:val="001916EB"/>
    <w:rsid w:val="0019747E"/>
    <w:rsid w:val="00197AB4"/>
    <w:rsid w:val="001D5F71"/>
    <w:rsid w:val="002065E1"/>
    <w:rsid w:val="00211427"/>
    <w:rsid w:val="00221502"/>
    <w:rsid w:val="00233284"/>
    <w:rsid w:val="00245934"/>
    <w:rsid w:val="002A7F54"/>
    <w:rsid w:val="002E5AE4"/>
    <w:rsid w:val="002F534F"/>
    <w:rsid w:val="0030367B"/>
    <w:rsid w:val="00333D7A"/>
    <w:rsid w:val="0033686E"/>
    <w:rsid w:val="00343CE4"/>
    <w:rsid w:val="003528A7"/>
    <w:rsid w:val="003709A1"/>
    <w:rsid w:val="00381AA4"/>
    <w:rsid w:val="00385BC9"/>
    <w:rsid w:val="003E6853"/>
    <w:rsid w:val="003F672F"/>
    <w:rsid w:val="00413B01"/>
    <w:rsid w:val="00447D95"/>
    <w:rsid w:val="004C3C69"/>
    <w:rsid w:val="005303AE"/>
    <w:rsid w:val="005334A9"/>
    <w:rsid w:val="00533A95"/>
    <w:rsid w:val="005352F9"/>
    <w:rsid w:val="005507C9"/>
    <w:rsid w:val="00576D1C"/>
    <w:rsid w:val="00591B2A"/>
    <w:rsid w:val="005B4ECA"/>
    <w:rsid w:val="005C123C"/>
    <w:rsid w:val="005D2961"/>
    <w:rsid w:val="005D48F6"/>
    <w:rsid w:val="005F11A7"/>
    <w:rsid w:val="0060740D"/>
    <w:rsid w:val="00630DBD"/>
    <w:rsid w:val="00631877"/>
    <w:rsid w:val="00632D87"/>
    <w:rsid w:val="006525C8"/>
    <w:rsid w:val="00661752"/>
    <w:rsid w:val="006845BD"/>
    <w:rsid w:val="006B48C4"/>
    <w:rsid w:val="006F6086"/>
    <w:rsid w:val="00700B3D"/>
    <w:rsid w:val="007164A7"/>
    <w:rsid w:val="00721BAB"/>
    <w:rsid w:val="0072229B"/>
    <w:rsid w:val="00732DC8"/>
    <w:rsid w:val="00734537"/>
    <w:rsid w:val="007C1157"/>
    <w:rsid w:val="007C3172"/>
    <w:rsid w:val="007C7478"/>
    <w:rsid w:val="007E05FF"/>
    <w:rsid w:val="007F2760"/>
    <w:rsid w:val="007F41D7"/>
    <w:rsid w:val="0081468A"/>
    <w:rsid w:val="00832C0D"/>
    <w:rsid w:val="008524A3"/>
    <w:rsid w:val="00884722"/>
    <w:rsid w:val="008A580A"/>
    <w:rsid w:val="008A6A86"/>
    <w:rsid w:val="008D2C20"/>
    <w:rsid w:val="008E4F63"/>
    <w:rsid w:val="008E6615"/>
    <w:rsid w:val="009025C8"/>
    <w:rsid w:val="00911762"/>
    <w:rsid w:val="0093723A"/>
    <w:rsid w:val="0095544C"/>
    <w:rsid w:val="0097082F"/>
    <w:rsid w:val="00996228"/>
    <w:rsid w:val="009A263A"/>
    <w:rsid w:val="009C6881"/>
    <w:rsid w:val="009D0A08"/>
    <w:rsid w:val="009F0BA7"/>
    <w:rsid w:val="00A077F3"/>
    <w:rsid w:val="00A23FC5"/>
    <w:rsid w:val="00A303A2"/>
    <w:rsid w:val="00A33E6C"/>
    <w:rsid w:val="00A355F4"/>
    <w:rsid w:val="00A36715"/>
    <w:rsid w:val="00A414FD"/>
    <w:rsid w:val="00A47B7C"/>
    <w:rsid w:val="00A82BFF"/>
    <w:rsid w:val="00A90595"/>
    <w:rsid w:val="00A97E6B"/>
    <w:rsid w:val="00AB4E9D"/>
    <w:rsid w:val="00AC4ED8"/>
    <w:rsid w:val="00AC7493"/>
    <w:rsid w:val="00B14849"/>
    <w:rsid w:val="00B23488"/>
    <w:rsid w:val="00B30009"/>
    <w:rsid w:val="00B43055"/>
    <w:rsid w:val="00B45611"/>
    <w:rsid w:val="00B63CC8"/>
    <w:rsid w:val="00B649FD"/>
    <w:rsid w:val="00B76482"/>
    <w:rsid w:val="00B775F8"/>
    <w:rsid w:val="00B87E43"/>
    <w:rsid w:val="00B92405"/>
    <w:rsid w:val="00BC0EB2"/>
    <w:rsid w:val="00BC2563"/>
    <w:rsid w:val="00BC4A65"/>
    <w:rsid w:val="00BD24C1"/>
    <w:rsid w:val="00BE1B41"/>
    <w:rsid w:val="00BF594F"/>
    <w:rsid w:val="00C36785"/>
    <w:rsid w:val="00C40256"/>
    <w:rsid w:val="00C458C9"/>
    <w:rsid w:val="00C472E2"/>
    <w:rsid w:val="00C72028"/>
    <w:rsid w:val="00CB08D9"/>
    <w:rsid w:val="00CB134C"/>
    <w:rsid w:val="00CC6A98"/>
    <w:rsid w:val="00CE6AF1"/>
    <w:rsid w:val="00CE73C8"/>
    <w:rsid w:val="00D04C65"/>
    <w:rsid w:val="00D21F08"/>
    <w:rsid w:val="00D52CA7"/>
    <w:rsid w:val="00D549EE"/>
    <w:rsid w:val="00D55D8E"/>
    <w:rsid w:val="00D668CE"/>
    <w:rsid w:val="00D7787B"/>
    <w:rsid w:val="00D812C1"/>
    <w:rsid w:val="00D86043"/>
    <w:rsid w:val="00D868E4"/>
    <w:rsid w:val="00D96CED"/>
    <w:rsid w:val="00DA6CA3"/>
    <w:rsid w:val="00DC28A2"/>
    <w:rsid w:val="00DD0842"/>
    <w:rsid w:val="00DD4729"/>
    <w:rsid w:val="00DE25BA"/>
    <w:rsid w:val="00E014CC"/>
    <w:rsid w:val="00E125BE"/>
    <w:rsid w:val="00E14AEF"/>
    <w:rsid w:val="00E25C5C"/>
    <w:rsid w:val="00E30D65"/>
    <w:rsid w:val="00E33BFF"/>
    <w:rsid w:val="00E356AA"/>
    <w:rsid w:val="00E423D5"/>
    <w:rsid w:val="00E67123"/>
    <w:rsid w:val="00E97F4A"/>
    <w:rsid w:val="00EA6644"/>
    <w:rsid w:val="00EB46C4"/>
    <w:rsid w:val="00ED52CD"/>
    <w:rsid w:val="00EE26C2"/>
    <w:rsid w:val="00F0383C"/>
    <w:rsid w:val="00F34FF1"/>
    <w:rsid w:val="00F7749E"/>
    <w:rsid w:val="00F95166"/>
    <w:rsid w:val="00FE1D7C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9F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7B"/>
  </w:style>
  <w:style w:type="paragraph" w:styleId="Footer">
    <w:name w:val="footer"/>
    <w:basedOn w:val="Normal"/>
    <w:link w:val="FooterChar"/>
    <w:uiPriority w:val="99"/>
    <w:unhideWhenUsed/>
    <w:rsid w:val="0030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7B"/>
  </w:style>
  <w:style w:type="paragraph" w:styleId="BalloonText">
    <w:name w:val="Balloon Text"/>
    <w:basedOn w:val="Normal"/>
    <w:link w:val="BalloonTextChar"/>
    <w:uiPriority w:val="99"/>
    <w:semiHidden/>
    <w:unhideWhenUsed/>
    <w:rsid w:val="0030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7B"/>
  </w:style>
  <w:style w:type="paragraph" w:styleId="Footer">
    <w:name w:val="footer"/>
    <w:basedOn w:val="Normal"/>
    <w:link w:val="FooterChar"/>
    <w:uiPriority w:val="99"/>
    <w:unhideWhenUsed/>
    <w:rsid w:val="0030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7B"/>
  </w:style>
  <w:style w:type="paragraph" w:styleId="BalloonText">
    <w:name w:val="Balloon Text"/>
    <w:basedOn w:val="Normal"/>
    <w:link w:val="BalloonTextChar"/>
    <w:uiPriority w:val="99"/>
    <w:semiHidden/>
    <w:unhideWhenUsed/>
    <w:rsid w:val="0030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newvalue1" value=""/>
  <element uid="cefbaa69-3bfa-4b56-8d22-6839cb7b06d0" value=""/>
</sisl>
</file>

<file path=customXml/itemProps1.xml><?xml version="1.0" encoding="utf-8"?>
<ds:datastoreItem xmlns:ds="http://schemas.openxmlformats.org/officeDocument/2006/customXml" ds:itemID="{2BB1325D-947A-44B2-A225-D1B111EE95C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Merck &amp; Co., Inc.</cp:lastModifiedBy>
  <cp:revision>12</cp:revision>
  <dcterms:created xsi:type="dcterms:W3CDTF">2018-11-29T17:02:00Z</dcterms:created>
  <dcterms:modified xsi:type="dcterms:W3CDTF">2018-11-29T20:58:00Z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4bc80bdf-7f96-4cb0-8752-e52cb3000bf1</vt:lpwstr>
  </property>
  <property fmtid="{D5CDD505-2E9C-101B-9397-08002B2CF9AE}" pid="3" name="bjSaver">
    <vt:lpwstr>iqk8ZStBkfYaxpAKUgQ07Om3WWhhFS12</vt:lpwstr>
  </property>
  <property fmtid="{D5CDD505-2E9C-101B-9397-08002B2CF9AE}" pid="4" name="_AdHocReviewCycleID">
    <vt:i4>-1883106410</vt:i4>
  </property>
  <property fmtid="{D5CDD505-2E9C-101B-9397-08002B2CF9AE}" pid="5" name="_NewReviewCycle">
    <vt:lpwstr/>
  </property>
  <property fmtid="{D5CDD505-2E9C-101B-9397-08002B2CF9AE}" pid="6" name="_EmailSubject">
    <vt:lpwstr>WDF:  2018 Accomplishments</vt:lpwstr>
  </property>
  <property fmtid="{D5CDD505-2E9C-101B-9397-08002B2CF9AE}" pid="7" name="_AuthorEmail">
    <vt:lpwstr>david_furman@merck.com</vt:lpwstr>
  </property>
  <property fmtid="{D5CDD505-2E9C-101B-9397-08002B2CF9AE}" pid="8" name="_AuthorEmailDisplayName">
    <vt:lpwstr>Furman, W David</vt:lpwstr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1" name="bjDocumentLabelXML-0">
    <vt:lpwstr>nternal/label"&gt;&lt;element uid="id_classification_newvalue1" value="" /&gt;&lt;element uid="cefbaa69-3bfa-4b56-8d22-6839cb7b06d0" value="" /&gt;&lt;/sisl&gt;</vt:lpwstr>
  </property>
  <property fmtid="{D5CDD505-2E9C-101B-9397-08002B2CF9AE}" pid="12" name="bjDocumentSecurityLabel">
    <vt:lpwstr>Sensitive</vt:lpwstr>
  </property>
  <property fmtid="{D5CDD505-2E9C-101B-9397-08002B2CF9AE}" pid="13" name="MerckMetadataExchange">
    <vt:lpwstr>!$MRK@Sensitive-Footer-Left</vt:lpwstr>
  </property>
  <property fmtid="{D5CDD505-2E9C-101B-9397-08002B2CF9AE}" pid="14" name="_PreviousAdHocReviewCycleID">
    <vt:i4>282060811</vt:i4>
  </property>
</Properties>
</file>