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73D9" w14:textId="02EA95A3" w:rsidR="0045218B" w:rsidRPr="00733B9D" w:rsidRDefault="00F573F1" w:rsidP="0045218B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201</w:t>
      </w:r>
      <w:r w:rsidR="006B2856">
        <w:rPr>
          <w:b/>
          <w:bCs/>
          <w:sz w:val="28"/>
          <w:szCs w:val="28"/>
        </w:rPr>
        <w:t>9</w:t>
      </w:r>
      <w:r w:rsidR="00733B9D" w:rsidRPr="00733B9D">
        <w:rPr>
          <w:b/>
          <w:bCs/>
          <w:sz w:val="28"/>
          <w:szCs w:val="28"/>
        </w:rPr>
        <w:t xml:space="preserve"> Accomplishments</w:t>
      </w:r>
    </w:p>
    <w:p w14:paraId="282773DA" w14:textId="21A403F2" w:rsidR="00F34B29" w:rsidRDefault="00FE3490" w:rsidP="00F34B29">
      <w:pPr>
        <w:rPr>
          <w:b/>
          <w:bCs/>
          <w:u w:val="single"/>
        </w:rPr>
      </w:pPr>
      <w:r>
        <w:rPr>
          <w:b/>
          <w:bCs/>
          <w:u w:val="single"/>
        </w:rPr>
        <w:t>CORE SERVICES:</w:t>
      </w:r>
    </w:p>
    <w:p w14:paraId="04DC61D5" w14:textId="5D12F8F0" w:rsidR="006F14FC" w:rsidRPr="006F14FC" w:rsidRDefault="008F5D74" w:rsidP="00831E09">
      <w:pPr>
        <w:pStyle w:val="ListParagraph"/>
        <w:numPr>
          <w:ilvl w:val="0"/>
          <w:numId w:val="8"/>
        </w:numPr>
        <w:jc w:val="both"/>
        <w:rPr>
          <w:b/>
        </w:rPr>
      </w:pPr>
      <w:r w:rsidRPr="009A73A6">
        <w:rPr>
          <w:b/>
        </w:rPr>
        <w:t>Gardasil Next Best Engagement business case</w:t>
      </w:r>
      <w:r w:rsidR="006F14FC">
        <w:rPr>
          <w:b/>
        </w:rPr>
        <w:t xml:space="preserve"> </w:t>
      </w:r>
      <w:r w:rsidR="006F14FC" w:rsidRPr="006F14FC">
        <w:t xml:space="preserve">– </w:t>
      </w:r>
      <w:r w:rsidR="006F14FC">
        <w:t xml:space="preserve">Analyzed Gardasil personal and non-personal promotion to calculate </w:t>
      </w:r>
      <w:r w:rsidR="00EA497D">
        <w:t xml:space="preserve">a </w:t>
      </w:r>
      <w:r w:rsidR="006F14FC">
        <w:t>Custom</w:t>
      </w:r>
      <w:r w:rsidR="00EA497D">
        <w:t>er</w:t>
      </w:r>
      <w:r w:rsidR="006F14FC">
        <w:t xml:space="preserve"> Engagement Index (CEI) and subsequently, determine the impact of different promotion sequences on the CEI score for an HCP.</w:t>
      </w:r>
      <w:r w:rsidR="00874CCA">
        <w:t xml:space="preserve"> </w:t>
      </w:r>
      <w:r w:rsidR="0090595F">
        <w:t>Estimated</w:t>
      </w:r>
      <w:r w:rsidR="00874CCA">
        <w:t xml:space="preserve"> the potential uplift from implementing effective channel sequences to be around ~$22MM (1.6% of net sales).</w:t>
      </w:r>
    </w:p>
    <w:p w14:paraId="0E52839E" w14:textId="77777777" w:rsidR="006F14FC" w:rsidRPr="006F14FC" w:rsidRDefault="006F14FC" w:rsidP="006F14FC">
      <w:pPr>
        <w:pStyle w:val="ListParagraph"/>
        <w:rPr>
          <w:b/>
        </w:rPr>
      </w:pPr>
    </w:p>
    <w:p w14:paraId="6D88C7C1" w14:textId="441F52B6" w:rsidR="00C428C0" w:rsidRPr="00C428C0" w:rsidRDefault="008F5D74" w:rsidP="00831E09">
      <w:pPr>
        <w:pStyle w:val="ListParagraph"/>
        <w:numPr>
          <w:ilvl w:val="0"/>
          <w:numId w:val="8"/>
        </w:numPr>
        <w:jc w:val="both"/>
        <w:rPr>
          <w:b/>
        </w:rPr>
      </w:pPr>
      <w:r w:rsidRPr="009A73A6">
        <w:rPr>
          <w:b/>
        </w:rPr>
        <w:t xml:space="preserve">Gardasil DET </w:t>
      </w:r>
      <w:r w:rsidRPr="004A2299">
        <w:t>–</w:t>
      </w:r>
      <w:r w:rsidR="00C428C0">
        <w:t xml:space="preserve"> Analyzed the impact of different </w:t>
      </w:r>
      <w:r w:rsidR="002C227E">
        <w:t>waves</w:t>
      </w:r>
      <w:r w:rsidR="00C428C0">
        <w:t xml:space="preserve"> being run through the DET campaigns</w:t>
      </w:r>
    </w:p>
    <w:p w14:paraId="1833AFF9" w14:textId="4896AB52" w:rsidR="00C534CC" w:rsidRDefault="008F5D74" w:rsidP="00831E09">
      <w:pPr>
        <w:pStyle w:val="ListParagraph"/>
        <w:numPr>
          <w:ilvl w:val="1"/>
          <w:numId w:val="10"/>
        </w:numPr>
        <w:jc w:val="both"/>
      </w:pPr>
      <w:r>
        <w:t>Wave 0</w:t>
      </w:r>
      <w:r w:rsidR="005351D1">
        <w:t xml:space="preserve"> (Completed) </w:t>
      </w:r>
      <w:r w:rsidR="00C534CC">
        <w:t xml:space="preserve">– </w:t>
      </w:r>
      <w:r w:rsidR="002C227E">
        <w:t>Utilized test</w:t>
      </w:r>
      <w:r w:rsidR="0042089C">
        <w:t>-</w:t>
      </w:r>
      <w:r w:rsidR="002C227E">
        <w:t>control</w:t>
      </w:r>
      <w:r w:rsidR="0042089C">
        <w:t xml:space="preserve">, </w:t>
      </w:r>
      <w:r w:rsidR="002C227E">
        <w:t xml:space="preserve">pre-post period </w:t>
      </w:r>
      <w:r w:rsidR="0042089C">
        <w:t>models and</w:t>
      </w:r>
      <w:r w:rsidR="002C227E">
        <w:t xml:space="preserve"> concluded ~$1MM revenue impact from Wave 0.</w:t>
      </w:r>
    </w:p>
    <w:p w14:paraId="443DB511" w14:textId="1510BFBA" w:rsidR="006E2160" w:rsidRDefault="008F5D74" w:rsidP="00D835BD">
      <w:pPr>
        <w:pStyle w:val="ListParagraph"/>
        <w:numPr>
          <w:ilvl w:val="1"/>
          <w:numId w:val="10"/>
        </w:numPr>
        <w:spacing w:after="0" w:line="240" w:lineRule="auto"/>
        <w:jc w:val="both"/>
      </w:pPr>
      <w:r>
        <w:t>Wave 1</w:t>
      </w:r>
      <w:r w:rsidR="005351D1">
        <w:t xml:space="preserve"> (In Progress – expecting to finish in December)</w:t>
      </w:r>
      <w:r w:rsidR="009A032C">
        <w:t xml:space="preserve"> – Utilizing marketing mix models on Sales and Claims data to assess the impact for the Wave 1 tactics and how it differs by content</w:t>
      </w:r>
    </w:p>
    <w:p w14:paraId="7F67FF7A" w14:textId="77777777" w:rsidR="00D835BD" w:rsidRDefault="00D835BD" w:rsidP="00D835BD">
      <w:pPr>
        <w:pStyle w:val="ListParagraph"/>
        <w:spacing w:line="240" w:lineRule="auto"/>
        <w:ind w:left="1440"/>
      </w:pPr>
    </w:p>
    <w:p w14:paraId="4D60F51D" w14:textId="12772235" w:rsidR="006330A1" w:rsidRDefault="006330A1" w:rsidP="00D835BD">
      <w:pPr>
        <w:pStyle w:val="ListParagraph"/>
        <w:spacing w:line="240" w:lineRule="auto"/>
        <w:ind w:left="1440"/>
      </w:pPr>
      <w:r>
        <w:t xml:space="preserve">Total Digital Investment analyzed – </w:t>
      </w:r>
      <w:r w:rsidR="0090468F">
        <w:t>~$4MM</w:t>
      </w:r>
    </w:p>
    <w:p w14:paraId="19B745FB" w14:textId="77777777" w:rsidR="006330A1" w:rsidRDefault="006330A1" w:rsidP="006E2160">
      <w:pPr>
        <w:pStyle w:val="ListParagraph"/>
        <w:ind w:left="1440"/>
      </w:pPr>
    </w:p>
    <w:p w14:paraId="4D6B541E" w14:textId="22AA5B92" w:rsidR="002E1335" w:rsidRPr="002E1335" w:rsidRDefault="008F5D74" w:rsidP="002E1335">
      <w:pPr>
        <w:pStyle w:val="ListParagraph"/>
        <w:numPr>
          <w:ilvl w:val="0"/>
          <w:numId w:val="8"/>
        </w:numPr>
        <w:jc w:val="both"/>
        <w:rPr>
          <w:b/>
        </w:rPr>
      </w:pPr>
      <w:r w:rsidRPr="009A73A6">
        <w:rPr>
          <w:b/>
        </w:rPr>
        <w:t>Gardasil Next Best Engagement development</w:t>
      </w:r>
      <w:r w:rsidR="00334511">
        <w:rPr>
          <w:b/>
        </w:rPr>
        <w:t xml:space="preserve"> </w:t>
      </w:r>
      <w:r w:rsidR="00334511" w:rsidRPr="00B460F5">
        <w:t>–</w:t>
      </w:r>
      <w:r w:rsidR="00B460F5">
        <w:t xml:space="preserve"> </w:t>
      </w:r>
      <w:r w:rsidR="00E651B9">
        <w:t>Provided analytics support to the G9 NBE team specifically geared towards the configuration of the engine</w:t>
      </w:r>
      <w:r w:rsidR="003040D1">
        <w:t>, calculation of CEI, and evaluat</w:t>
      </w:r>
      <w:r w:rsidR="002E1335">
        <w:t>ion of</w:t>
      </w:r>
      <w:r w:rsidR="003040D1">
        <w:t xml:space="preserve"> UAT</w:t>
      </w:r>
      <w:r w:rsidR="00831E09">
        <w:t xml:space="preserve"> results</w:t>
      </w:r>
      <w:r w:rsidR="002E1335">
        <w:t xml:space="preserve"> –</w:t>
      </w:r>
    </w:p>
    <w:p w14:paraId="1E65BE34" w14:textId="7A4C6CFC" w:rsidR="00E651B9" w:rsidRDefault="00EC1A8B" w:rsidP="00D50F66">
      <w:pPr>
        <w:pStyle w:val="ListParagraph"/>
        <w:numPr>
          <w:ilvl w:val="1"/>
          <w:numId w:val="8"/>
        </w:numPr>
        <w:spacing w:after="0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</w:rPr>
        <w:t xml:space="preserve">Provided </w:t>
      </w:r>
      <w:r w:rsidR="00BD7173">
        <w:rPr>
          <w:rFonts w:eastAsia="Times New Roman"/>
        </w:rPr>
        <w:t xml:space="preserve">vendor &amp; channel level </w:t>
      </w:r>
      <w:r>
        <w:rPr>
          <w:rFonts w:eastAsia="Times New Roman"/>
        </w:rPr>
        <w:t xml:space="preserve">maximum </w:t>
      </w:r>
      <w:r w:rsidR="00E651B9">
        <w:rPr>
          <w:rFonts w:eastAsia="Times New Roman"/>
        </w:rPr>
        <w:t xml:space="preserve">digital touch point constraints </w:t>
      </w:r>
      <w:r w:rsidR="00BD7173">
        <w:rPr>
          <w:rFonts w:eastAsia="Times New Roman"/>
        </w:rPr>
        <w:t xml:space="preserve">for each </w:t>
      </w:r>
      <w:r>
        <w:rPr>
          <w:rFonts w:eastAsia="Times New Roman"/>
        </w:rPr>
        <w:t>micro</w:t>
      </w:r>
      <w:r w:rsidR="00E651B9">
        <w:rPr>
          <w:rFonts w:eastAsia="Times New Roman"/>
        </w:rPr>
        <w:t>segment/HCP</w:t>
      </w:r>
    </w:p>
    <w:p w14:paraId="60FDECB7" w14:textId="5A6C49C5" w:rsidR="00BD7173" w:rsidRDefault="00BD7173" w:rsidP="00D50F66">
      <w:pPr>
        <w:pStyle w:val="ListParagraph"/>
        <w:numPr>
          <w:ilvl w:val="1"/>
          <w:numId w:val="8"/>
        </w:numPr>
        <w:spacing w:after="0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</w:rPr>
        <w:t xml:space="preserve">Worked with ZS to </w:t>
      </w:r>
      <w:r w:rsidR="00D00CFF">
        <w:rPr>
          <w:rFonts w:eastAsia="Times New Roman"/>
        </w:rPr>
        <w:t xml:space="preserve">review </w:t>
      </w:r>
      <w:r w:rsidR="0012500B">
        <w:rPr>
          <w:rFonts w:eastAsia="Times New Roman"/>
        </w:rPr>
        <w:t>CEI inputs,</w:t>
      </w:r>
      <w:r w:rsidR="00D00CFF">
        <w:rPr>
          <w:rFonts w:eastAsia="Times New Roman"/>
        </w:rPr>
        <w:t xml:space="preserve"> model inputs </w:t>
      </w:r>
      <w:r>
        <w:rPr>
          <w:rFonts w:eastAsia="Times New Roman"/>
        </w:rPr>
        <w:t>&amp; results for G9 NBE training</w:t>
      </w:r>
    </w:p>
    <w:p w14:paraId="512013B9" w14:textId="7D734D30" w:rsidR="00BD7173" w:rsidRDefault="00BD7173" w:rsidP="00D50F66">
      <w:pPr>
        <w:pStyle w:val="ListParagraph"/>
        <w:numPr>
          <w:ilvl w:val="1"/>
          <w:numId w:val="8"/>
        </w:numPr>
        <w:jc w:val="both"/>
      </w:pPr>
      <w:r>
        <w:t xml:space="preserve">Assisted the contracting team with estimating the recommended volumes </w:t>
      </w:r>
    </w:p>
    <w:p w14:paraId="64DDCECE" w14:textId="19D9961B" w:rsidR="00334511" w:rsidRDefault="00EC1A8B" w:rsidP="00D50F66">
      <w:pPr>
        <w:pStyle w:val="ListParagraph"/>
        <w:numPr>
          <w:ilvl w:val="1"/>
          <w:numId w:val="8"/>
        </w:numPr>
        <w:jc w:val="both"/>
      </w:pPr>
      <w:r w:rsidRPr="00EC1A8B">
        <w:t>Attend</w:t>
      </w:r>
      <w:r w:rsidR="00BD7173">
        <w:t xml:space="preserve">ed daily/weekly meetings on </w:t>
      </w:r>
      <w:r w:rsidR="00270FF5">
        <w:t>project status</w:t>
      </w:r>
      <w:r w:rsidR="00BD7173">
        <w:t>, ongoing challenges, UAT results</w:t>
      </w:r>
    </w:p>
    <w:p w14:paraId="7EF3F74E" w14:textId="1D637CE7" w:rsidR="003C1AF0" w:rsidRPr="003C1AF0" w:rsidRDefault="00FE1C69" w:rsidP="00FE1C69">
      <w:pPr>
        <w:ind w:left="1080"/>
        <w:jc w:val="both"/>
      </w:pPr>
      <w:r>
        <w:t xml:space="preserve">Total </w:t>
      </w:r>
      <w:r w:rsidR="0099767B">
        <w:t xml:space="preserve">Digital Adolescent </w:t>
      </w:r>
      <w:r>
        <w:t>Investment impacted through NBE</w:t>
      </w:r>
      <w:r w:rsidR="00D55061">
        <w:t xml:space="preserve"> </w:t>
      </w:r>
      <w:r>
        <w:t xml:space="preserve">– </w:t>
      </w:r>
      <w:r w:rsidR="00875E25">
        <w:t>$</w:t>
      </w:r>
      <w:r w:rsidR="00DA423C">
        <w:t>6MM</w:t>
      </w:r>
    </w:p>
    <w:p w14:paraId="6DFD08ED" w14:textId="11F09877" w:rsidR="00E91F1F" w:rsidRPr="00E91F1F" w:rsidRDefault="008F5D74" w:rsidP="00E91F1F">
      <w:pPr>
        <w:pStyle w:val="ListParagraph"/>
        <w:numPr>
          <w:ilvl w:val="0"/>
          <w:numId w:val="8"/>
        </w:numPr>
        <w:jc w:val="both"/>
        <w:rPr>
          <w:b/>
        </w:rPr>
      </w:pPr>
      <w:r w:rsidRPr="009A73A6">
        <w:rPr>
          <w:b/>
        </w:rPr>
        <w:t>Januvia Marketing Mix model</w:t>
      </w:r>
      <w:r w:rsidR="00E0359D">
        <w:rPr>
          <w:b/>
        </w:rPr>
        <w:t xml:space="preserve"> </w:t>
      </w:r>
      <w:r w:rsidR="003C1AF0">
        <w:rPr>
          <w:b/>
        </w:rPr>
        <w:t xml:space="preserve">for HCC &amp; HCP promotion </w:t>
      </w:r>
      <w:r w:rsidR="00E0359D" w:rsidRPr="003C1AF0">
        <w:t>–</w:t>
      </w:r>
      <w:r w:rsidR="003C1AF0">
        <w:t xml:space="preserve"> </w:t>
      </w:r>
      <w:r w:rsidR="006F26EA">
        <w:t xml:space="preserve">Ran </w:t>
      </w:r>
      <w:r w:rsidR="00A0605C">
        <w:t xml:space="preserve">a marketing mix and pre-post model to assess the impact of different HCC (Paid Search, Online Video, Display, Social) and HCP promotions (Medscape, SFMC, Epocrates, Doximity). </w:t>
      </w:r>
      <w:r w:rsidR="00E91F1F">
        <w:t>Total Investment Analyzed –</w:t>
      </w:r>
      <w:r w:rsidR="004F2694">
        <w:t xml:space="preserve"> </w:t>
      </w:r>
      <w:r w:rsidR="00C16B33">
        <w:t>$17MM</w:t>
      </w:r>
    </w:p>
    <w:p w14:paraId="0BE6845A" w14:textId="77777777" w:rsidR="00E0359D" w:rsidRPr="009A73A6" w:rsidRDefault="00E0359D" w:rsidP="003C1AF0">
      <w:pPr>
        <w:pStyle w:val="ListParagraph"/>
        <w:ind w:left="1440"/>
        <w:rPr>
          <w:b/>
        </w:rPr>
      </w:pPr>
    </w:p>
    <w:p w14:paraId="3926C466" w14:textId="72298BBE" w:rsidR="00E91F1F" w:rsidRPr="00E91F1F" w:rsidRDefault="008F5D74" w:rsidP="00E91F1F">
      <w:pPr>
        <w:pStyle w:val="ListParagraph"/>
        <w:numPr>
          <w:ilvl w:val="0"/>
          <w:numId w:val="8"/>
        </w:numPr>
        <w:jc w:val="both"/>
        <w:rPr>
          <w:b/>
        </w:rPr>
      </w:pPr>
      <w:r w:rsidRPr="009A73A6">
        <w:rPr>
          <w:b/>
        </w:rPr>
        <w:t>Sample &amp; Voucher impact assessment for Januvia Family, Belsomra, and Steglatro</w:t>
      </w:r>
      <w:r w:rsidR="009A73A6">
        <w:t xml:space="preserve"> – </w:t>
      </w:r>
      <w:r w:rsidR="009A73A6" w:rsidRPr="009A73A6">
        <w:rPr>
          <w:bCs/>
        </w:rPr>
        <w:t>Analyzed the impact of Samples and vouchers on physician prescribing through a period-to-period change model for Januvia family and Belsomra</w:t>
      </w:r>
      <w:r w:rsidR="00E91F1F">
        <w:rPr>
          <w:bCs/>
        </w:rPr>
        <w:t xml:space="preserve">. </w:t>
      </w:r>
      <w:r w:rsidR="00E91F1F">
        <w:t>Total Investment Analyzed –</w:t>
      </w:r>
      <w:r w:rsidR="00B6636F">
        <w:t xml:space="preserve"> $10MM</w:t>
      </w:r>
    </w:p>
    <w:p w14:paraId="4DAF903B" w14:textId="7EFFDF4F" w:rsidR="00E91F1F" w:rsidRDefault="00E91F1F" w:rsidP="00E91F1F">
      <w:pPr>
        <w:pStyle w:val="ListParagraph"/>
      </w:pPr>
    </w:p>
    <w:p w14:paraId="5A463ADA" w14:textId="354A320E" w:rsidR="009A73A6" w:rsidRPr="009A73A6" w:rsidRDefault="008F5D74" w:rsidP="009A73A6">
      <w:pPr>
        <w:pStyle w:val="ListParagraph"/>
        <w:numPr>
          <w:ilvl w:val="0"/>
          <w:numId w:val="8"/>
        </w:numPr>
        <w:rPr>
          <w:b/>
        </w:rPr>
      </w:pPr>
      <w:r w:rsidRPr="009A73A6">
        <w:rPr>
          <w:b/>
        </w:rPr>
        <w:t>Investment Prioritization Framework</w:t>
      </w:r>
    </w:p>
    <w:p w14:paraId="225BD233" w14:textId="63FE4EC1" w:rsidR="009A73A6" w:rsidRDefault="009A73A6" w:rsidP="00D50F66">
      <w:pPr>
        <w:numPr>
          <w:ilvl w:val="1"/>
          <w:numId w:val="8"/>
        </w:numPr>
        <w:spacing w:after="0"/>
        <w:jc w:val="both"/>
      </w:pPr>
      <w:r>
        <w:t xml:space="preserve">Integrated promotional impact across different channels and ran optimization scenarios to recommend </w:t>
      </w:r>
      <w:r w:rsidR="007B17BA">
        <w:t>2020</w:t>
      </w:r>
      <w:r>
        <w:t xml:space="preserve"> allocations for </w:t>
      </w:r>
      <w:r w:rsidR="00A6355B">
        <w:t xml:space="preserve">six </w:t>
      </w:r>
      <w:r>
        <w:t>brands in Primary Care</w:t>
      </w:r>
      <w:r w:rsidR="00A6355B">
        <w:t xml:space="preserve"> (Januvia, Belsomra, Nexplanon, Steglatro)</w:t>
      </w:r>
      <w:r>
        <w:t xml:space="preserve"> and Vaccines</w:t>
      </w:r>
      <w:r w:rsidR="00A6355B">
        <w:t xml:space="preserve"> (Gardasil, Pneumovax)</w:t>
      </w:r>
      <w:r>
        <w:t>. Held discussions with the individual brand teams to apprise them of the brand performance and suggested changes for 20</w:t>
      </w:r>
      <w:r w:rsidR="00A21325">
        <w:t>20</w:t>
      </w:r>
      <w:r>
        <w:t>.</w:t>
      </w:r>
      <w:r w:rsidRPr="002A2014">
        <w:t xml:space="preserve"> </w:t>
      </w:r>
    </w:p>
    <w:p w14:paraId="306CD578" w14:textId="0BD16355" w:rsidR="009A73A6" w:rsidRDefault="009A73A6" w:rsidP="00D50F66">
      <w:pPr>
        <w:numPr>
          <w:ilvl w:val="1"/>
          <w:numId w:val="8"/>
        </w:numPr>
        <w:jc w:val="both"/>
      </w:pPr>
      <w:r>
        <w:t>Recommended allocation within/</w:t>
      </w:r>
      <w:r w:rsidRPr="00F34B29">
        <w:t>across business units (Primary Care &amp;Women’s Health, Spe</w:t>
      </w:r>
      <w:r>
        <w:t xml:space="preserve">cialty) through scoring models and communicated the results to the BU leaders &amp; Finance team. </w:t>
      </w:r>
    </w:p>
    <w:p w14:paraId="7ADC5D9C" w14:textId="78F73B35" w:rsidR="007825CE" w:rsidRPr="009A73A6" w:rsidRDefault="007825CE" w:rsidP="007825CE">
      <w:pPr>
        <w:ind w:left="1080"/>
        <w:jc w:val="both"/>
      </w:pPr>
      <w:r>
        <w:lastRenderedPageBreak/>
        <w:t xml:space="preserve">Total promotional dollars impacted – </w:t>
      </w:r>
      <w:r w:rsidR="008F61CE">
        <w:t>~</w:t>
      </w:r>
      <w:r>
        <w:t>$</w:t>
      </w:r>
      <w:r w:rsidR="008467CB">
        <w:t>3</w:t>
      </w:r>
      <w:r>
        <w:t>00MM</w:t>
      </w:r>
    </w:p>
    <w:p w14:paraId="05F1877B" w14:textId="3BFF18BC" w:rsidR="00A44CFB" w:rsidRDefault="008F5D74" w:rsidP="00150505">
      <w:pPr>
        <w:pStyle w:val="ListParagraph"/>
        <w:numPr>
          <w:ilvl w:val="0"/>
          <w:numId w:val="8"/>
        </w:numPr>
        <w:jc w:val="both"/>
      </w:pPr>
      <w:r w:rsidRPr="009A73A6">
        <w:rPr>
          <w:b/>
        </w:rPr>
        <w:t>RShiny dashboard</w:t>
      </w:r>
      <w:r w:rsidR="005351D1" w:rsidRPr="009A73A6">
        <w:rPr>
          <w:b/>
        </w:rPr>
        <w:t xml:space="preserve"> (In Progress – expecting to finish in December)</w:t>
      </w:r>
      <w:r w:rsidR="00A44CFB">
        <w:rPr>
          <w:b/>
        </w:rPr>
        <w:t xml:space="preserve"> </w:t>
      </w:r>
      <w:r w:rsidR="00A44CFB" w:rsidRPr="00FE176D">
        <w:t xml:space="preserve">– Working towards creating a RShiny dashboard that </w:t>
      </w:r>
      <w:r w:rsidR="00C153E5">
        <w:t xml:space="preserve">will help to automate </w:t>
      </w:r>
      <w:r w:rsidR="0031056B">
        <w:t xml:space="preserve">channel optimization for </w:t>
      </w:r>
      <w:r w:rsidR="00692FCB">
        <w:t xml:space="preserve">the </w:t>
      </w:r>
      <w:r w:rsidR="00C153E5">
        <w:t xml:space="preserve">Investment Prioritization </w:t>
      </w:r>
      <w:r w:rsidR="0031056B">
        <w:t>exercise</w:t>
      </w:r>
      <w:r w:rsidR="00C153E5">
        <w:t>. The dashboard</w:t>
      </w:r>
      <w:r w:rsidR="00E57AB6">
        <w:t xml:space="preserve"> will</w:t>
      </w:r>
      <w:r w:rsidR="00C153E5">
        <w:t xml:space="preserve"> allow</w:t>
      </w:r>
      <w:r w:rsidR="00A44CFB" w:rsidRPr="00FE176D">
        <w:t xml:space="preserve"> to</w:t>
      </w:r>
      <w:r w:rsidR="00FE176D">
        <w:t xml:space="preserve"> create response curves, scenarios, and sensitivity scenarios through </w:t>
      </w:r>
      <w:r w:rsidR="00C153E5">
        <w:t>a GUI in R.</w:t>
      </w:r>
    </w:p>
    <w:p w14:paraId="30070688" w14:textId="77777777" w:rsidR="00300C91" w:rsidRPr="00FE176D" w:rsidRDefault="00300C91" w:rsidP="00300C91">
      <w:pPr>
        <w:pStyle w:val="ListParagraph"/>
        <w:jc w:val="both"/>
      </w:pPr>
    </w:p>
    <w:p w14:paraId="15D4D0DC" w14:textId="13B3CA88" w:rsidR="008F5D74" w:rsidRPr="009A73A6" w:rsidRDefault="008F5D74" w:rsidP="008F5D74">
      <w:pPr>
        <w:pStyle w:val="ListParagraph"/>
        <w:numPr>
          <w:ilvl w:val="0"/>
          <w:numId w:val="8"/>
        </w:numPr>
        <w:rPr>
          <w:b/>
        </w:rPr>
      </w:pPr>
      <w:r w:rsidRPr="009A73A6">
        <w:rPr>
          <w:b/>
        </w:rPr>
        <w:t>Adhoc activities</w:t>
      </w:r>
    </w:p>
    <w:p w14:paraId="736D7D66" w14:textId="2E28DA51" w:rsidR="008F5D74" w:rsidRDefault="00B7579B" w:rsidP="00150505">
      <w:pPr>
        <w:pStyle w:val="ListParagraph"/>
        <w:numPr>
          <w:ilvl w:val="1"/>
          <w:numId w:val="9"/>
        </w:numPr>
        <w:jc w:val="both"/>
      </w:pPr>
      <w:r>
        <w:t>Gathered Adherence data and worked with Finance to get the 2020 NPV values</w:t>
      </w:r>
    </w:p>
    <w:p w14:paraId="2AB80287" w14:textId="7F1AE1C6" w:rsidR="008F5D74" w:rsidRDefault="00F5780A" w:rsidP="00150505">
      <w:pPr>
        <w:pStyle w:val="ListParagraph"/>
        <w:numPr>
          <w:ilvl w:val="1"/>
          <w:numId w:val="9"/>
        </w:numPr>
        <w:jc w:val="both"/>
      </w:pPr>
      <w:r>
        <w:t>Created an optimization template for Januvia NBE to determine the optimal no. of touchpoints</w:t>
      </w:r>
    </w:p>
    <w:p w14:paraId="38AFB7A0" w14:textId="50E06B0F" w:rsidR="008F5D74" w:rsidRDefault="00F5780A" w:rsidP="00150505">
      <w:pPr>
        <w:pStyle w:val="ListParagraph"/>
        <w:numPr>
          <w:ilvl w:val="1"/>
          <w:numId w:val="9"/>
        </w:numPr>
        <w:jc w:val="both"/>
      </w:pPr>
      <w:r>
        <w:t>Explored the decline in Januvia over the past 2-3 years and assess</w:t>
      </w:r>
      <w:r w:rsidR="00202798">
        <w:t>ed</w:t>
      </w:r>
      <w:r>
        <w:t xml:space="preserve"> the impact due to decreasing marketing spend </w:t>
      </w:r>
    </w:p>
    <w:p w14:paraId="0D74511B" w14:textId="6822E93E" w:rsidR="008F5D74" w:rsidRDefault="007239DD" w:rsidP="00150505">
      <w:pPr>
        <w:pStyle w:val="ListParagraph"/>
        <w:numPr>
          <w:ilvl w:val="1"/>
          <w:numId w:val="9"/>
        </w:numPr>
        <w:jc w:val="both"/>
      </w:pPr>
      <w:r>
        <w:t>Forecasted lift for Januvia NBE</w:t>
      </w:r>
    </w:p>
    <w:p w14:paraId="70B7E4C9" w14:textId="6E1DE41C" w:rsidR="008F5D74" w:rsidRPr="00F34B29" w:rsidRDefault="00E83AD7" w:rsidP="00150505">
      <w:pPr>
        <w:pStyle w:val="ListParagraph"/>
        <w:numPr>
          <w:ilvl w:val="1"/>
          <w:numId w:val="9"/>
        </w:numPr>
        <w:jc w:val="both"/>
      </w:pPr>
      <w:r>
        <w:t xml:space="preserve">Analyzed </w:t>
      </w:r>
      <w:r w:rsidR="002E5A76">
        <w:t xml:space="preserve">2019 </w:t>
      </w:r>
      <w:r>
        <w:t xml:space="preserve">IPF </w:t>
      </w:r>
      <w:r w:rsidR="00E80AA0">
        <w:t xml:space="preserve">results </w:t>
      </w:r>
      <w:r>
        <w:t>to identify channel</w:t>
      </w:r>
      <w:r w:rsidR="00593138">
        <w:t>s</w:t>
      </w:r>
      <w:r>
        <w:t xml:space="preserve"> for</w:t>
      </w:r>
      <w:r w:rsidR="00593138">
        <w:t xml:space="preserve"> additional investment opportunity</w:t>
      </w:r>
      <w:r>
        <w:t xml:space="preserve"> </w:t>
      </w:r>
    </w:p>
    <w:p w14:paraId="282773E5" w14:textId="142204B4" w:rsidR="00AC7219" w:rsidRPr="00AC7219" w:rsidRDefault="00FE3490" w:rsidP="0028184C">
      <w:pPr>
        <w:rPr>
          <w:b/>
          <w:bCs/>
          <w:u w:val="single"/>
        </w:rPr>
      </w:pPr>
      <w:r>
        <w:rPr>
          <w:b/>
          <w:bCs/>
          <w:u w:val="single"/>
        </w:rPr>
        <w:t>COMPLIANCE:</w:t>
      </w:r>
    </w:p>
    <w:p w14:paraId="282773E6" w14:textId="77777777" w:rsidR="0028184C" w:rsidRPr="000162DA" w:rsidRDefault="0028184C" w:rsidP="00FE6D6B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Completed all </w:t>
      </w:r>
      <w:r w:rsidR="005B16D9">
        <w:rPr>
          <w:bCs/>
        </w:rPr>
        <w:t xml:space="preserve">the </w:t>
      </w:r>
      <w:r w:rsidR="00325F7F">
        <w:rPr>
          <w:bCs/>
        </w:rPr>
        <w:t>trainings assigned on the learning portal. E</w:t>
      </w:r>
      <w:r w:rsidR="006A0495">
        <w:rPr>
          <w:bCs/>
        </w:rPr>
        <w:t xml:space="preserve">nsured that day to day activities are fully compliant with the </w:t>
      </w:r>
      <w:r w:rsidR="00325F7F">
        <w:rPr>
          <w:bCs/>
        </w:rPr>
        <w:t xml:space="preserve">data privacy, </w:t>
      </w:r>
      <w:r w:rsidR="006A0495">
        <w:rPr>
          <w:bCs/>
        </w:rPr>
        <w:t xml:space="preserve">social media, </w:t>
      </w:r>
      <w:r w:rsidR="00A37CF4">
        <w:rPr>
          <w:bCs/>
        </w:rPr>
        <w:t xml:space="preserve">and </w:t>
      </w:r>
      <w:r w:rsidR="00681FB4">
        <w:rPr>
          <w:bCs/>
        </w:rPr>
        <w:t>other</w:t>
      </w:r>
      <w:r w:rsidR="00093752">
        <w:rPr>
          <w:bCs/>
        </w:rPr>
        <w:t xml:space="preserve"> compliance</w:t>
      </w:r>
      <w:r w:rsidR="00681FB4">
        <w:rPr>
          <w:bCs/>
        </w:rPr>
        <w:t xml:space="preserve"> </w:t>
      </w:r>
      <w:r w:rsidR="006A0495">
        <w:rPr>
          <w:bCs/>
        </w:rPr>
        <w:t>guidelines laid by Merck</w:t>
      </w:r>
    </w:p>
    <w:p w14:paraId="282773E8" w14:textId="0CBE07C6" w:rsidR="00B659C7" w:rsidRPr="00B659C7" w:rsidRDefault="00FE3490" w:rsidP="00B659C7">
      <w:r>
        <w:rPr>
          <w:b/>
          <w:bCs/>
          <w:u w:val="single"/>
        </w:rPr>
        <w:t>PROFESSIONAL DEVELOPMENT:</w:t>
      </w:r>
    </w:p>
    <w:p w14:paraId="152422B0" w14:textId="77777777" w:rsidR="00202798" w:rsidRDefault="004F7EFA" w:rsidP="00FC1D0A">
      <w:pPr>
        <w:numPr>
          <w:ilvl w:val="0"/>
          <w:numId w:val="3"/>
        </w:numPr>
        <w:jc w:val="both"/>
      </w:pPr>
      <w:r>
        <w:t xml:space="preserve">Started a </w:t>
      </w:r>
      <w:r w:rsidR="00150505">
        <w:t>MAIO WOW</w:t>
      </w:r>
      <w:r>
        <w:t xml:space="preserve"> </w:t>
      </w:r>
      <w:r w:rsidR="00F25B54">
        <w:t>platform</w:t>
      </w:r>
      <w:r>
        <w:t xml:space="preserve"> with 6 other team members (</w:t>
      </w:r>
      <w:r w:rsidR="00C67135">
        <w:t xml:space="preserve">and </w:t>
      </w:r>
      <w:r>
        <w:t>led by Valerie) to</w:t>
      </w:r>
      <w:r w:rsidR="00F25B54">
        <w:t xml:space="preserve"> provide opportunities for information exchange between different</w:t>
      </w:r>
      <w:r w:rsidR="003C2525">
        <w:t xml:space="preserve"> </w:t>
      </w:r>
      <w:r w:rsidR="00F25B54">
        <w:t>sub-teams. Attended multiple observations (Proquad &amp; Januvia DET, Januvia HCC Digital quarterly planning) and a briefing (deep dive into Channel Affinity modeling)</w:t>
      </w:r>
      <w:r w:rsidR="00202798">
        <w:t xml:space="preserve"> as part of the program.</w:t>
      </w:r>
    </w:p>
    <w:p w14:paraId="282773E9" w14:textId="43725B44" w:rsidR="005B3132" w:rsidRDefault="00B659C7" w:rsidP="00FC1D0A">
      <w:pPr>
        <w:numPr>
          <w:ilvl w:val="0"/>
          <w:numId w:val="3"/>
        </w:numPr>
        <w:jc w:val="both"/>
      </w:pPr>
      <w:r w:rsidRPr="00B659C7">
        <w:t>Attended multiple training</w:t>
      </w:r>
      <w:r w:rsidR="002F34EC">
        <w:t>s</w:t>
      </w:r>
      <w:r w:rsidRPr="00B659C7">
        <w:t xml:space="preserve"> through Statistical Horizons</w:t>
      </w:r>
      <w:r w:rsidR="006F075A">
        <w:t xml:space="preserve"> (Structural Equations models), R </w:t>
      </w:r>
      <w:r w:rsidR="00C568EC">
        <w:t xml:space="preserve">Studio, </w:t>
      </w:r>
      <w:r w:rsidR="00510C03">
        <w:t xml:space="preserve">and </w:t>
      </w:r>
      <w:r w:rsidR="00C568EC" w:rsidRPr="00B659C7">
        <w:t>H</w:t>
      </w:r>
      <w:r w:rsidR="006F075A">
        <w:t xml:space="preserve">20 </w:t>
      </w:r>
      <w:r w:rsidRPr="00B659C7">
        <w:t xml:space="preserve">to </w:t>
      </w:r>
      <w:r w:rsidR="007D0841">
        <w:t>improve</w:t>
      </w:r>
      <w:r w:rsidRPr="00B659C7">
        <w:t xml:space="preserve"> </w:t>
      </w:r>
      <w:r w:rsidR="000A3A4B">
        <w:t>statistical, programming, and machine learning</w:t>
      </w:r>
      <w:r w:rsidR="006F075A">
        <w:t xml:space="preserve"> expertise</w:t>
      </w:r>
    </w:p>
    <w:p w14:paraId="263DA47C" w14:textId="65A64CB9" w:rsidR="006F075A" w:rsidRDefault="006F075A" w:rsidP="00500C22">
      <w:pPr>
        <w:numPr>
          <w:ilvl w:val="0"/>
          <w:numId w:val="3"/>
        </w:numPr>
        <w:jc w:val="both"/>
      </w:pPr>
      <w:r>
        <w:t xml:space="preserve">Attended PMSA </w:t>
      </w:r>
      <w:r w:rsidR="00034A8C">
        <w:t>conference</w:t>
      </w:r>
      <w:r w:rsidR="00500C22">
        <w:t xml:space="preserve"> to learn about</w:t>
      </w:r>
      <w:r w:rsidR="00034A8C">
        <w:t xml:space="preserve"> the latest methods in the pharma analytics space</w:t>
      </w:r>
      <w:r w:rsidR="00500C22">
        <w:t xml:space="preserve"> </w:t>
      </w:r>
    </w:p>
    <w:sectPr w:rsidR="006F075A" w:rsidSect="00D50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117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773EC" w14:textId="77777777" w:rsidR="0014593A" w:rsidRDefault="0014593A" w:rsidP="00F34B29">
      <w:pPr>
        <w:spacing w:after="0" w:line="240" w:lineRule="auto"/>
      </w:pPr>
      <w:r>
        <w:separator/>
      </w:r>
    </w:p>
  </w:endnote>
  <w:endnote w:type="continuationSeparator" w:id="0">
    <w:p w14:paraId="282773ED" w14:textId="77777777" w:rsidR="0014593A" w:rsidRDefault="0014593A" w:rsidP="00F3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EE6E2" w14:textId="77777777" w:rsidR="001953B3" w:rsidRDefault="00195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773F1" w14:textId="5260DFDC" w:rsidR="00F34B29" w:rsidRDefault="001953B3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78E578" wp14:editId="272C7DD4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18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DDC55" w14:textId="77777777" w:rsidR="001953B3" w:rsidRDefault="00195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773EA" w14:textId="77777777" w:rsidR="0014593A" w:rsidRDefault="0014593A" w:rsidP="00F34B29">
      <w:pPr>
        <w:spacing w:after="0" w:line="240" w:lineRule="auto"/>
      </w:pPr>
      <w:r>
        <w:separator/>
      </w:r>
    </w:p>
  </w:footnote>
  <w:footnote w:type="continuationSeparator" w:id="0">
    <w:p w14:paraId="282773EB" w14:textId="77777777" w:rsidR="0014593A" w:rsidRDefault="0014593A" w:rsidP="00F34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55DF0" w14:textId="77777777" w:rsidR="001953B3" w:rsidRDefault="00195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D987" w14:textId="77777777" w:rsidR="001953B3" w:rsidRDefault="00195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C80A1" w14:textId="77777777" w:rsidR="001953B3" w:rsidRDefault="00195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2F4"/>
    <w:multiLevelType w:val="hybridMultilevel"/>
    <w:tmpl w:val="3C78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5EC2"/>
    <w:multiLevelType w:val="hybridMultilevel"/>
    <w:tmpl w:val="179E71F6"/>
    <w:lvl w:ilvl="0" w:tplc="688E74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4D3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A8D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0B6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4C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8E2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0E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2E67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983C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156B"/>
    <w:multiLevelType w:val="hybridMultilevel"/>
    <w:tmpl w:val="CEAE901C"/>
    <w:lvl w:ilvl="0" w:tplc="E4D0AD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6C6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A0D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002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A5F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462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0A0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625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805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E10E3E"/>
    <w:multiLevelType w:val="hybridMultilevel"/>
    <w:tmpl w:val="409C09CE"/>
    <w:lvl w:ilvl="0" w:tplc="8494B4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CA1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E08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AC97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47F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EE1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020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DC85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072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B3FAB"/>
    <w:multiLevelType w:val="hybridMultilevel"/>
    <w:tmpl w:val="7ECA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B4BD5"/>
    <w:multiLevelType w:val="hybridMultilevel"/>
    <w:tmpl w:val="D89A065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887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3EE25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0E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A703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84A3E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9C5F3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ECD21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FCCB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B44115B"/>
    <w:multiLevelType w:val="hybridMultilevel"/>
    <w:tmpl w:val="FB269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72D2"/>
    <w:multiLevelType w:val="hybridMultilevel"/>
    <w:tmpl w:val="74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E197E"/>
    <w:multiLevelType w:val="hybridMultilevel"/>
    <w:tmpl w:val="7BB0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D191F"/>
    <w:multiLevelType w:val="hybridMultilevel"/>
    <w:tmpl w:val="BA524DDC"/>
    <w:lvl w:ilvl="0" w:tplc="4C8E3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0A074">
      <w:start w:val="6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6C1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C65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A01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CDE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88E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C72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AD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20327"/>
    <w:multiLevelType w:val="hybridMultilevel"/>
    <w:tmpl w:val="5464FA84"/>
    <w:lvl w:ilvl="0" w:tplc="232EF1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204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29D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822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09B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E0C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A2C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8CF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687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800"/>
    <w:rsid w:val="00003187"/>
    <w:rsid w:val="0000468E"/>
    <w:rsid w:val="000052CE"/>
    <w:rsid w:val="00012B69"/>
    <w:rsid w:val="000132B6"/>
    <w:rsid w:val="000138B0"/>
    <w:rsid w:val="000162DA"/>
    <w:rsid w:val="00017E2B"/>
    <w:rsid w:val="0002205C"/>
    <w:rsid w:val="00034A8C"/>
    <w:rsid w:val="000361AF"/>
    <w:rsid w:val="00042F7F"/>
    <w:rsid w:val="0004351D"/>
    <w:rsid w:val="0004502D"/>
    <w:rsid w:val="000736F6"/>
    <w:rsid w:val="00092237"/>
    <w:rsid w:val="00093752"/>
    <w:rsid w:val="000A3A4B"/>
    <w:rsid w:val="000A3F2D"/>
    <w:rsid w:val="000A7870"/>
    <w:rsid w:val="000C375F"/>
    <w:rsid w:val="000C7EFB"/>
    <w:rsid w:val="000D56D8"/>
    <w:rsid w:val="000E248C"/>
    <w:rsid w:val="000E3CE9"/>
    <w:rsid w:val="00101FA0"/>
    <w:rsid w:val="00117E6F"/>
    <w:rsid w:val="0012500B"/>
    <w:rsid w:val="0013706F"/>
    <w:rsid w:val="00140B5D"/>
    <w:rsid w:val="00143703"/>
    <w:rsid w:val="0014593A"/>
    <w:rsid w:val="00150505"/>
    <w:rsid w:val="00157370"/>
    <w:rsid w:val="001702D6"/>
    <w:rsid w:val="00183EEF"/>
    <w:rsid w:val="001953B3"/>
    <w:rsid w:val="00196B7E"/>
    <w:rsid w:val="001A0D0F"/>
    <w:rsid w:val="001B0025"/>
    <w:rsid w:val="001B041E"/>
    <w:rsid w:val="001B6787"/>
    <w:rsid w:val="001C2D50"/>
    <w:rsid w:val="001C4BBD"/>
    <w:rsid w:val="001C5BE9"/>
    <w:rsid w:val="001C6124"/>
    <w:rsid w:val="001C733A"/>
    <w:rsid w:val="001D5C5F"/>
    <w:rsid w:val="002010B4"/>
    <w:rsid w:val="00202798"/>
    <w:rsid w:val="00215C46"/>
    <w:rsid w:val="00233A65"/>
    <w:rsid w:val="00247183"/>
    <w:rsid w:val="00270FF5"/>
    <w:rsid w:val="0028184C"/>
    <w:rsid w:val="00291472"/>
    <w:rsid w:val="00294A16"/>
    <w:rsid w:val="002A2014"/>
    <w:rsid w:val="002A50F6"/>
    <w:rsid w:val="002B0E3F"/>
    <w:rsid w:val="002B5E50"/>
    <w:rsid w:val="002C227E"/>
    <w:rsid w:val="002D006F"/>
    <w:rsid w:val="002E1335"/>
    <w:rsid w:val="002E41C5"/>
    <w:rsid w:val="002E513C"/>
    <w:rsid w:val="002E5A76"/>
    <w:rsid w:val="002F34EC"/>
    <w:rsid w:val="002F4A64"/>
    <w:rsid w:val="002F76D2"/>
    <w:rsid w:val="00300C91"/>
    <w:rsid w:val="003040D1"/>
    <w:rsid w:val="00306868"/>
    <w:rsid w:val="0031056B"/>
    <w:rsid w:val="00313340"/>
    <w:rsid w:val="0031367B"/>
    <w:rsid w:val="00322FB9"/>
    <w:rsid w:val="00325F7F"/>
    <w:rsid w:val="0033171D"/>
    <w:rsid w:val="00334511"/>
    <w:rsid w:val="00335DB5"/>
    <w:rsid w:val="00342268"/>
    <w:rsid w:val="00355E62"/>
    <w:rsid w:val="0037381E"/>
    <w:rsid w:val="00381C87"/>
    <w:rsid w:val="003A2E05"/>
    <w:rsid w:val="003C162B"/>
    <w:rsid w:val="003C1AF0"/>
    <w:rsid w:val="003C1B69"/>
    <w:rsid w:val="003C2525"/>
    <w:rsid w:val="003C31F8"/>
    <w:rsid w:val="003C34ED"/>
    <w:rsid w:val="003C6D05"/>
    <w:rsid w:val="003D62E0"/>
    <w:rsid w:val="003D7C05"/>
    <w:rsid w:val="0040220C"/>
    <w:rsid w:val="00404FC2"/>
    <w:rsid w:val="0042089C"/>
    <w:rsid w:val="00423AB9"/>
    <w:rsid w:val="00437603"/>
    <w:rsid w:val="004446BE"/>
    <w:rsid w:val="0045218B"/>
    <w:rsid w:val="004620CA"/>
    <w:rsid w:val="0048209A"/>
    <w:rsid w:val="004A2299"/>
    <w:rsid w:val="004B1B59"/>
    <w:rsid w:val="004C445E"/>
    <w:rsid w:val="004D340F"/>
    <w:rsid w:val="004D785F"/>
    <w:rsid w:val="004E5C64"/>
    <w:rsid w:val="004F2694"/>
    <w:rsid w:val="004F7EFA"/>
    <w:rsid w:val="00500C22"/>
    <w:rsid w:val="00501A14"/>
    <w:rsid w:val="00510C03"/>
    <w:rsid w:val="00515013"/>
    <w:rsid w:val="005215BB"/>
    <w:rsid w:val="005346D5"/>
    <w:rsid w:val="005351D1"/>
    <w:rsid w:val="005355C7"/>
    <w:rsid w:val="00540A26"/>
    <w:rsid w:val="005660C9"/>
    <w:rsid w:val="00566F11"/>
    <w:rsid w:val="00593138"/>
    <w:rsid w:val="0059329E"/>
    <w:rsid w:val="005B16D9"/>
    <w:rsid w:val="005B3132"/>
    <w:rsid w:val="005B4D02"/>
    <w:rsid w:val="005B7CC6"/>
    <w:rsid w:val="005C22A6"/>
    <w:rsid w:val="005D71EF"/>
    <w:rsid w:val="005E72FB"/>
    <w:rsid w:val="00622DCF"/>
    <w:rsid w:val="006330A1"/>
    <w:rsid w:val="00645800"/>
    <w:rsid w:val="006512DF"/>
    <w:rsid w:val="006565C7"/>
    <w:rsid w:val="0066382F"/>
    <w:rsid w:val="00665898"/>
    <w:rsid w:val="0066728B"/>
    <w:rsid w:val="00681FB4"/>
    <w:rsid w:val="00692FCB"/>
    <w:rsid w:val="00693D6E"/>
    <w:rsid w:val="00694C84"/>
    <w:rsid w:val="006950E6"/>
    <w:rsid w:val="006A0495"/>
    <w:rsid w:val="006A645B"/>
    <w:rsid w:val="006B2856"/>
    <w:rsid w:val="006C7AB9"/>
    <w:rsid w:val="006D3041"/>
    <w:rsid w:val="006E2160"/>
    <w:rsid w:val="006F075A"/>
    <w:rsid w:val="006F14FC"/>
    <w:rsid w:val="006F26EA"/>
    <w:rsid w:val="006F54DF"/>
    <w:rsid w:val="006F557A"/>
    <w:rsid w:val="007239DD"/>
    <w:rsid w:val="00733B9D"/>
    <w:rsid w:val="00735E41"/>
    <w:rsid w:val="00740CFF"/>
    <w:rsid w:val="00742E4A"/>
    <w:rsid w:val="00751ADA"/>
    <w:rsid w:val="007703A6"/>
    <w:rsid w:val="00770C23"/>
    <w:rsid w:val="00774B6E"/>
    <w:rsid w:val="007762ED"/>
    <w:rsid w:val="007825CE"/>
    <w:rsid w:val="00791FD5"/>
    <w:rsid w:val="007A6584"/>
    <w:rsid w:val="007B17BA"/>
    <w:rsid w:val="007D0841"/>
    <w:rsid w:val="007E60D4"/>
    <w:rsid w:val="007F02F0"/>
    <w:rsid w:val="00820442"/>
    <w:rsid w:val="00831E09"/>
    <w:rsid w:val="008361CA"/>
    <w:rsid w:val="00843CCB"/>
    <w:rsid w:val="008467CB"/>
    <w:rsid w:val="00851757"/>
    <w:rsid w:val="008540E6"/>
    <w:rsid w:val="0087491F"/>
    <w:rsid w:val="00874CCA"/>
    <w:rsid w:val="00875E25"/>
    <w:rsid w:val="008A7393"/>
    <w:rsid w:val="008B16F1"/>
    <w:rsid w:val="008C298D"/>
    <w:rsid w:val="008C3148"/>
    <w:rsid w:val="008D188D"/>
    <w:rsid w:val="008E4CF5"/>
    <w:rsid w:val="008F21A8"/>
    <w:rsid w:val="008F5D74"/>
    <w:rsid w:val="008F61CE"/>
    <w:rsid w:val="0090468F"/>
    <w:rsid w:val="0090595F"/>
    <w:rsid w:val="00906E7A"/>
    <w:rsid w:val="00924411"/>
    <w:rsid w:val="009427C6"/>
    <w:rsid w:val="00970B1F"/>
    <w:rsid w:val="00970CCE"/>
    <w:rsid w:val="00981714"/>
    <w:rsid w:val="00984000"/>
    <w:rsid w:val="00994F7D"/>
    <w:rsid w:val="0099767B"/>
    <w:rsid w:val="009A032C"/>
    <w:rsid w:val="009A21E4"/>
    <w:rsid w:val="009A56F2"/>
    <w:rsid w:val="009A73A6"/>
    <w:rsid w:val="009C5807"/>
    <w:rsid w:val="009D19B6"/>
    <w:rsid w:val="009E4BD3"/>
    <w:rsid w:val="00A0605C"/>
    <w:rsid w:val="00A175CE"/>
    <w:rsid w:val="00A21325"/>
    <w:rsid w:val="00A21A7E"/>
    <w:rsid w:val="00A351CE"/>
    <w:rsid w:val="00A37CF4"/>
    <w:rsid w:val="00A44CFB"/>
    <w:rsid w:val="00A47E43"/>
    <w:rsid w:val="00A56183"/>
    <w:rsid w:val="00A6355B"/>
    <w:rsid w:val="00A66128"/>
    <w:rsid w:val="00A717B3"/>
    <w:rsid w:val="00A71E92"/>
    <w:rsid w:val="00A7783F"/>
    <w:rsid w:val="00AA430C"/>
    <w:rsid w:val="00AC61E3"/>
    <w:rsid w:val="00AC7219"/>
    <w:rsid w:val="00B01689"/>
    <w:rsid w:val="00B0791E"/>
    <w:rsid w:val="00B176C6"/>
    <w:rsid w:val="00B3121B"/>
    <w:rsid w:val="00B40292"/>
    <w:rsid w:val="00B43AAA"/>
    <w:rsid w:val="00B460F5"/>
    <w:rsid w:val="00B53307"/>
    <w:rsid w:val="00B560BF"/>
    <w:rsid w:val="00B655E6"/>
    <w:rsid w:val="00B659C7"/>
    <w:rsid w:val="00B6636F"/>
    <w:rsid w:val="00B7579B"/>
    <w:rsid w:val="00B75C42"/>
    <w:rsid w:val="00B87DF4"/>
    <w:rsid w:val="00BD3A4C"/>
    <w:rsid w:val="00BD7137"/>
    <w:rsid w:val="00BD7173"/>
    <w:rsid w:val="00BE4E87"/>
    <w:rsid w:val="00C10764"/>
    <w:rsid w:val="00C153E5"/>
    <w:rsid w:val="00C15A3A"/>
    <w:rsid w:val="00C16B33"/>
    <w:rsid w:val="00C428C0"/>
    <w:rsid w:val="00C4579E"/>
    <w:rsid w:val="00C534CC"/>
    <w:rsid w:val="00C568EC"/>
    <w:rsid w:val="00C60038"/>
    <w:rsid w:val="00C67135"/>
    <w:rsid w:val="00C75E1E"/>
    <w:rsid w:val="00C81B42"/>
    <w:rsid w:val="00C847FB"/>
    <w:rsid w:val="00C92E20"/>
    <w:rsid w:val="00CA711A"/>
    <w:rsid w:val="00CA72B8"/>
    <w:rsid w:val="00CB1EB7"/>
    <w:rsid w:val="00CC29C3"/>
    <w:rsid w:val="00CD52E9"/>
    <w:rsid w:val="00D00608"/>
    <w:rsid w:val="00D00CFF"/>
    <w:rsid w:val="00D10EBC"/>
    <w:rsid w:val="00D30817"/>
    <w:rsid w:val="00D31721"/>
    <w:rsid w:val="00D375DE"/>
    <w:rsid w:val="00D50F66"/>
    <w:rsid w:val="00D54AE4"/>
    <w:rsid w:val="00D55061"/>
    <w:rsid w:val="00D55BF2"/>
    <w:rsid w:val="00D61E22"/>
    <w:rsid w:val="00D65963"/>
    <w:rsid w:val="00D80BC2"/>
    <w:rsid w:val="00D835BD"/>
    <w:rsid w:val="00DA07C1"/>
    <w:rsid w:val="00DA423C"/>
    <w:rsid w:val="00DC35B3"/>
    <w:rsid w:val="00DD3E27"/>
    <w:rsid w:val="00DE771E"/>
    <w:rsid w:val="00DF72E6"/>
    <w:rsid w:val="00E0359D"/>
    <w:rsid w:val="00E043E5"/>
    <w:rsid w:val="00E207CD"/>
    <w:rsid w:val="00E37D65"/>
    <w:rsid w:val="00E51638"/>
    <w:rsid w:val="00E57AB6"/>
    <w:rsid w:val="00E651B9"/>
    <w:rsid w:val="00E779DB"/>
    <w:rsid w:val="00E804E6"/>
    <w:rsid w:val="00E80AA0"/>
    <w:rsid w:val="00E83AD7"/>
    <w:rsid w:val="00E91F1F"/>
    <w:rsid w:val="00EA497D"/>
    <w:rsid w:val="00EC1A8B"/>
    <w:rsid w:val="00ED1257"/>
    <w:rsid w:val="00ED249B"/>
    <w:rsid w:val="00ED2B4E"/>
    <w:rsid w:val="00EF472C"/>
    <w:rsid w:val="00F17285"/>
    <w:rsid w:val="00F25B54"/>
    <w:rsid w:val="00F34B29"/>
    <w:rsid w:val="00F440AE"/>
    <w:rsid w:val="00F47663"/>
    <w:rsid w:val="00F56EC1"/>
    <w:rsid w:val="00F573F1"/>
    <w:rsid w:val="00F5780A"/>
    <w:rsid w:val="00F745AF"/>
    <w:rsid w:val="00F81E46"/>
    <w:rsid w:val="00F86C02"/>
    <w:rsid w:val="00F91E75"/>
    <w:rsid w:val="00FC3C11"/>
    <w:rsid w:val="00FC6230"/>
    <w:rsid w:val="00FD57D6"/>
    <w:rsid w:val="00FD5BC4"/>
    <w:rsid w:val="00FD5F15"/>
    <w:rsid w:val="00FE0677"/>
    <w:rsid w:val="00FE176D"/>
    <w:rsid w:val="00FE1C69"/>
    <w:rsid w:val="00FE3490"/>
    <w:rsid w:val="00FE6D6B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82773D9"/>
  <w15:docId w15:val="{09BEEE5B-2897-42F8-9ACB-4EBFE4A1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B29"/>
  </w:style>
  <w:style w:type="paragraph" w:styleId="Footer">
    <w:name w:val="footer"/>
    <w:basedOn w:val="Normal"/>
    <w:link w:val="FooterChar"/>
    <w:uiPriority w:val="99"/>
    <w:unhideWhenUsed/>
    <w:rsid w:val="00F3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B29"/>
  </w:style>
  <w:style w:type="paragraph" w:styleId="BalloonText">
    <w:name w:val="Balloon Text"/>
    <w:basedOn w:val="Normal"/>
    <w:link w:val="BalloonTextChar"/>
    <w:uiPriority w:val="99"/>
    <w:semiHidden/>
    <w:unhideWhenUsed/>
    <w:rsid w:val="00F3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69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6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2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3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50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98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774">
          <w:marLeft w:val="907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585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198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378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7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9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80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22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62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55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49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3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726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807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891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25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46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93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22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431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619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0D501F47-72EF-4B4B-A54D-02C94085B37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Rana, Ambika</cp:lastModifiedBy>
  <cp:revision>303</cp:revision>
  <cp:lastPrinted>2018-11-27T21:15:00Z</cp:lastPrinted>
  <dcterms:created xsi:type="dcterms:W3CDTF">2018-11-27T17:32:00Z</dcterms:created>
  <dcterms:modified xsi:type="dcterms:W3CDTF">2019-11-22T16:45:00Z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c9c57643-335d-4285-959c-0543e47901c0</vt:lpwstr>
  </property>
  <property fmtid="{D5CDD505-2E9C-101B-9397-08002B2CF9AE}" pid="3" name="bjSaver">
    <vt:lpwstr>pPneHbi9DKHzPsy9kETYNVatLtYuav4s</vt:lpwstr>
  </property>
  <property fmtid="{D5CDD505-2E9C-101B-9397-08002B2CF9AE}" pid="4" name="bjDocumentSecurityLabel">
    <vt:lpwstr>Proprietary</vt:lpwstr>
  </property>
  <property fmtid="{D5CDD505-2E9C-101B-9397-08002B2CF9AE}" pid="5" name="MerckMetadataExchange">
    <vt:lpwstr>!$MRK@Proprietary-Footer-Left</vt:lpwstr>
  </property>
  <property fmtid="{D5CDD505-2E9C-101B-9397-08002B2CF9AE}" pid="6" name="_AdHocReviewCycleID">
    <vt:i4>-1692996599</vt:i4>
  </property>
  <property fmtid="{D5CDD505-2E9C-101B-9397-08002B2CF9AE}" pid="7" name="_NewReviewCycle">
    <vt:lpwstr/>
  </property>
  <property fmtid="{D5CDD505-2E9C-101B-9397-08002B2CF9AE}" pid="8" name="_EmailSubject">
    <vt:lpwstr>Ambika 2019 Accomplishments</vt:lpwstr>
  </property>
  <property fmtid="{D5CDD505-2E9C-101B-9397-08002B2CF9AE}" pid="9" name="_AuthorEmail">
    <vt:lpwstr>ambika.rana@merck.com</vt:lpwstr>
  </property>
  <property fmtid="{D5CDD505-2E9C-101B-9397-08002B2CF9AE}" pid="10" name="_AuthorEmailDisplayName">
    <vt:lpwstr>Rana, Ambika</vt:lpwstr>
  </property>
  <property fmtid="{D5CDD505-2E9C-101B-9397-08002B2CF9AE}" pid="12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13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14" name="_PreviousAdHocReviewCycleID">
    <vt:i4>823872752</vt:i4>
  </property>
</Properties>
</file>