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9F0F6" w14:textId="20FC17FC" w:rsidR="00631877" w:rsidRPr="004253D6" w:rsidRDefault="00006264" w:rsidP="0019747E">
      <w:pPr>
        <w:jc w:val="center"/>
        <w:rPr>
          <w:b/>
          <w:sz w:val="28"/>
          <w:szCs w:val="28"/>
        </w:rPr>
      </w:pPr>
      <w:r w:rsidRPr="004253D6">
        <w:rPr>
          <w:b/>
          <w:sz w:val="28"/>
          <w:szCs w:val="28"/>
        </w:rPr>
        <w:t>201</w:t>
      </w:r>
      <w:r w:rsidR="00F90374" w:rsidRPr="004253D6">
        <w:rPr>
          <w:b/>
          <w:sz w:val="28"/>
          <w:szCs w:val="28"/>
        </w:rPr>
        <w:t>9</w:t>
      </w:r>
      <w:r w:rsidR="0030367B" w:rsidRPr="004253D6">
        <w:rPr>
          <w:b/>
          <w:sz w:val="28"/>
          <w:szCs w:val="28"/>
        </w:rPr>
        <w:t xml:space="preserve"> Accomplishments</w:t>
      </w:r>
    </w:p>
    <w:p w14:paraId="13EABAC0" w14:textId="0322FF92" w:rsidR="009F126C" w:rsidRPr="009F126C" w:rsidRDefault="009F126C" w:rsidP="009F126C">
      <w:pPr>
        <w:pStyle w:val="ListParagraph"/>
        <w:ind w:left="0"/>
        <w:rPr>
          <w:b/>
          <w:sz w:val="28"/>
          <w:szCs w:val="28"/>
        </w:rPr>
      </w:pPr>
      <w:r w:rsidRPr="009F126C">
        <w:rPr>
          <w:b/>
          <w:sz w:val="28"/>
          <w:szCs w:val="28"/>
        </w:rPr>
        <w:t>Evolution of Core Services</w:t>
      </w:r>
    </w:p>
    <w:p w14:paraId="28BFA1F8" w14:textId="11BCD2AC" w:rsidR="004140C3" w:rsidRDefault="004140C3" w:rsidP="004140C3">
      <w:pPr>
        <w:pStyle w:val="ListParagraph"/>
        <w:numPr>
          <w:ilvl w:val="0"/>
          <w:numId w:val="1"/>
        </w:numPr>
      </w:pPr>
      <w:r>
        <w:t>Coupon/Voucher Design Optimization – consulted on the following projects:</w:t>
      </w:r>
    </w:p>
    <w:p w14:paraId="19F1C09D" w14:textId="7D08AC4C" w:rsidR="00053B6A" w:rsidRDefault="00053B6A" w:rsidP="004140C3">
      <w:pPr>
        <w:pStyle w:val="ListParagraph"/>
        <w:numPr>
          <w:ilvl w:val="1"/>
          <w:numId w:val="1"/>
        </w:numPr>
      </w:pPr>
      <w:r>
        <w:t>Dulera/Asmanex $0 Coupon Design Forecast:  from $15 to $0 FALA</w:t>
      </w:r>
    </w:p>
    <w:p w14:paraId="38A7E000" w14:textId="622A33B1" w:rsidR="00053B6A" w:rsidRDefault="00053B6A" w:rsidP="00B47590">
      <w:pPr>
        <w:pStyle w:val="ListParagraph"/>
        <w:numPr>
          <w:ilvl w:val="1"/>
          <w:numId w:val="1"/>
        </w:numPr>
      </w:pPr>
      <w:r>
        <w:t>Dulera/Asmanex:  Abandonment/Adherence Study from IQVIA data</w:t>
      </w:r>
    </w:p>
    <w:p w14:paraId="5AB56270" w14:textId="5494C906" w:rsidR="004140C3" w:rsidRDefault="004140C3" w:rsidP="004140C3">
      <w:pPr>
        <w:pStyle w:val="ListParagraph"/>
        <w:numPr>
          <w:ilvl w:val="1"/>
          <w:numId w:val="1"/>
        </w:numPr>
      </w:pPr>
      <w:r>
        <w:t xml:space="preserve">Steglatro </w:t>
      </w:r>
      <w:r w:rsidR="00474BA4">
        <w:t xml:space="preserve">Family </w:t>
      </w:r>
      <w:r>
        <w:t>2019 Coupon/</w:t>
      </w:r>
      <w:r w:rsidR="00474BA4">
        <w:t xml:space="preserve">EV/DC Cost Forecast </w:t>
      </w:r>
      <w:r>
        <w:t>– coupon design analysis w/goal of optimizing design by adjusting max payout</w:t>
      </w:r>
    </w:p>
    <w:p w14:paraId="6AF0C085" w14:textId="7E6AE1CA" w:rsidR="001C18E9" w:rsidRDefault="001C18E9" w:rsidP="004140C3">
      <w:pPr>
        <w:pStyle w:val="ListParagraph"/>
        <w:numPr>
          <w:ilvl w:val="1"/>
          <w:numId w:val="1"/>
        </w:numPr>
      </w:pPr>
      <w:r>
        <w:t>Steglatro Family 2019 DC Budget Study:  made cost projections for the Steg Family (Steglatro/Steglujan) Denial Conversion program and estimated when the program would exceed budget (determined cutoff date for the program in 2019)</w:t>
      </w:r>
    </w:p>
    <w:p w14:paraId="1940B80E" w14:textId="2370DB7F" w:rsidR="00B47590" w:rsidRDefault="00474BA4" w:rsidP="004140C3">
      <w:pPr>
        <w:pStyle w:val="ListParagraph"/>
        <w:numPr>
          <w:ilvl w:val="1"/>
          <w:numId w:val="1"/>
        </w:numPr>
      </w:pPr>
      <w:r>
        <w:t xml:space="preserve">Prevymis:  State and National EV </w:t>
      </w:r>
      <w:r w:rsidR="00FC02BF">
        <w:t xml:space="preserve">Startup </w:t>
      </w:r>
      <w:r>
        <w:t xml:space="preserve">Abandonment Cost/Benefit Study – pick optimal geographies for </w:t>
      </w:r>
      <w:r w:rsidR="00FC02BF">
        <w:t xml:space="preserve">launch of an </w:t>
      </w:r>
      <w:r w:rsidR="00B009C0">
        <w:t>EV program</w:t>
      </w:r>
      <w:r w:rsidR="00683990">
        <w:t>.  Ran multiple iterations of the State study.</w:t>
      </w:r>
    </w:p>
    <w:p w14:paraId="7D109B44" w14:textId="4F8B11B3" w:rsidR="00636E42" w:rsidRDefault="00636E42" w:rsidP="004140C3">
      <w:pPr>
        <w:pStyle w:val="ListParagraph"/>
        <w:numPr>
          <w:ilvl w:val="1"/>
          <w:numId w:val="1"/>
        </w:numPr>
      </w:pPr>
      <w:r>
        <w:t xml:space="preserve">Januvia Copay Design Study:  </w:t>
      </w:r>
      <w:bookmarkStart w:id="0" w:name="_Hlk24704758"/>
      <w:r>
        <w:t>evaluate FALA $5-$25/$125-$175 MAX</w:t>
      </w:r>
      <w:bookmarkEnd w:id="0"/>
      <w:r w:rsidR="00FC7B60">
        <w:t xml:space="preserve"> copay designs</w:t>
      </w:r>
    </w:p>
    <w:p w14:paraId="110235C9" w14:textId="3D245BE1" w:rsidR="00474BA4" w:rsidRDefault="00474BA4" w:rsidP="004140C3">
      <w:pPr>
        <w:pStyle w:val="ListParagraph"/>
        <w:numPr>
          <w:ilvl w:val="1"/>
          <w:numId w:val="1"/>
        </w:numPr>
      </w:pPr>
      <w:r>
        <w:t xml:space="preserve">IQVIA Abandonment/Adherence Study for </w:t>
      </w:r>
      <w:r w:rsidR="0076403A">
        <w:t>90-day scripts</w:t>
      </w:r>
      <w:r w:rsidR="0029258E">
        <w:t xml:space="preserve"> for </w:t>
      </w:r>
      <w:r w:rsidR="0076403A">
        <w:t>DPP4 Market</w:t>
      </w:r>
      <w:r>
        <w:t xml:space="preserve"> – </w:t>
      </w:r>
      <w:r w:rsidR="0076403A">
        <w:t>developed requirements for IQVIA 90-day study w/Senthil Muruga</w:t>
      </w:r>
      <w:r w:rsidR="0029258E">
        <w:t>n</w:t>
      </w:r>
      <w:r w:rsidR="0076403A">
        <w:t>.  N</w:t>
      </w:r>
      <w:r>
        <w:t>eeded for optimal design of 20</w:t>
      </w:r>
      <w:r w:rsidR="0076403A">
        <w:t>19</w:t>
      </w:r>
      <w:r w:rsidR="00293965">
        <w:t xml:space="preserve"> Januvia</w:t>
      </w:r>
      <w:r>
        <w:t xml:space="preserve"> coupon</w:t>
      </w:r>
      <w:r w:rsidR="0076403A">
        <w:t xml:space="preserve"> design targeted at 90-day scripts</w:t>
      </w:r>
      <w:r>
        <w:t xml:space="preserve">.  </w:t>
      </w:r>
    </w:p>
    <w:p w14:paraId="7767C365" w14:textId="68C8DC6C" w:rsidR="00636E42" w:rsidRDefault="00636E42" w:rsidP="00636E42">
      <w:pPr>
        <w:pStyle w:val="ListParagraph"/>
        <w:numPr>
          <w:ilvl w:val="1"/>
          <w:numId w:val="1"/>
        </w:numPr>
      </w:pPr>
      <w:r>
        <w:t>Januvia 90-Day Copay Design Study:  evaluate FALA $5-$25/$125-$175 MAX</w:t>
      </w:r>
      <w:r w:rsidR="00210242">
        <w:t xml:space="preserve"> for 90-day coupons</w:t>
      </w:r>
    </w:p>
    <w:p w14:paraId="7CBCFF1C" w14:textId="6126D073" w:rsidR="006927ED" w:rsidRDefault="006927ED" w:rsidP="00636E42">
      <w:pPr>
        <w:pStyle w:val="ListParagraph"/>
        <w:numPr>
          <w:ilvl w:val="1"/>
          <w:numId w:val="1"/>
        </w:numPr>
      </w:pPr>
      <w:r>
        <w:t xml:space="preserve">Januvia </w:t>
      </w:r>
      <w:r w:rsidR="00316E62">
        <w:t>Initial Copay Benefit Study:  compared the initial copay of copay users to that of non-copay users (adjusting for payer) and concluded that copay users have higher initial out-of-pocket costs.</w:t>
      </w:r>
    </w:p>
    <w:p w14:paraId="62BFFA0B" w14:textId="0B5F8823" w:rsidR="00636E42" w:rsidRDefault="00636E42" w:rsidP="00636E42">
      <w:pPr>
        <w:pStyle w:val="ListParagraph"/>
        <w:numPr>
          <w:ilvl w:val="1"/>
          <w:numId w:val="1"/>
        </w:numPr>
      </w:pPr>
      <w:r>
        <w:t>Januvia National EV Study</w:t>
      </w:r>
      <w:r w:rsidR="00210242">
        <w:t>:  use RH data to evaluate re-launch of a national EV program for new patients for Januvia</w:t>
      </w:r>
    </w:p>
    <w:p w14:paraId="79E857AD" w14:textId="253AB9D6" w:rsidR="00636E42" w:rsidRDefault="00636E42" w:rsidP="00636E42">
      <w:pPr>
        <w:pStyle w:val="ListParagraph"/>
        <w:numPr>
          <w:ilvl w:val="1"/>
          <w:numId w:val="1"/>
        </w:numPr>
      </w:pPr>
      <w:r>
        <w:t>Januvia State EV Study</w:t>
      </w:r>
      <w:r w:rsidR="00210242">
        <w:t xml:space="preserve">: use RH data to determine best states to launch an EV program for new patients for Januvia </w:t>
      </w:r>
    </w:p>
    <w:p w14:paraId="58F80395" w14:textId="276C74A4" w:rsidR="008134D9" w:rsidRDefault="008134D9" w:rsidP="00636E42">
      <w:pPr>
        <w:pStyle w:val="ListParagraph"/>
        <w:numPr>
          <w:ilvl w:val="1"/>
          <w:numId w:val="1"/>
        </w:numPr>
      </w:pPr>
      <w:r>
        <w:t>Steglatro Rx/Sample Study:  did Rx analysis of HCPs/Locations that received samples.  Determined that there were a large # of HCPs/Locations that received samples that had no Steg sales!</w:t>
      </w:r>
      <w:r w:rsidR="00B651FA">
        <w:t xml:space="preserve">  (However, there were some huge outliers in this analysis!)</w:t>
      </w:r>
    </w:p>
    <w:p w14:paraId="06C38129" w14:textId="2C0D5804" w:rsidR="003072E8" w:rsidRDefault="003072E8" w:rsidP="00636E42">
      <w:pPr>
        <w:pStyle w:val="ListParagraph"/>
        <w:numPr>
          <w:ilvl w:val="1"/>
          <w:numId w:val="1"/>
        </w:numPr>
      </w:pPr>
      <w:r>
        <w:t>Dulera 2019 Redeemed Voucher Promotion Efficiency Study:  evaluated promotion efficiency of 2010 Dulera voucher program</w:t>
      </w:r>
    </w:p>
    <w:p w14:paraId="212439F2" w14:textId="33E3B65E" w:rsidR="00474BA4" w:rsidRDefault="00636E42" w:rsidP="004140C3">
      <w:pPr>
        <w:pStyle w:val="ListParagraph"/>
        <w:numPr>
          <w:ilvl w:val="1"/>
          <w:numId w:val="1"/>
        </w:numPr>
      </w:pPr>
      <w:r>
        <w:t>Dulera EV Startup Study</w:t>
      </w:r>
      <w:r w:rsidR="00210242">
        <w:t>:  cost/benefit analysis of proposed launch of an EV program for Dulera</w:t>
      </w:r>
    </w:p>
    <w:p w14:paraId="32030251" w14:textId="34B134B4" w:rsidR="00636E42" w:rsidRDefault="00636E42" w:rsidP="004140C3">
      <w:pPr>
        <w:pStyle w:val="ListParagraph"/>
        <w:numPr>
          <w:ilvl w:val="1"/>
          <w:numId w:val="1"/>
        </w:numPr>
      </w:pPr>
      <w:r>
        <w:t>Dulera New Patient EV Startup Study</w:t>
      </w:r>
      <w:r w:rsidR="00210242">
        <w:t>: cost/benefit analysis of proposed launch of a New Patient EV program for Dulera</w:t>
      </w:r>
    </w:p>
    <w:p w14:paraId="2C976F00" w14:textId="4C4CD1CF" w:rsidR="00636E42" w:rsidRDefault="00636E42" w:rsidP="004140C3">
      <w:pPr>
        <w:pStyle w:val="ListParagraph"/>
        <w:numPr>
          <w:ilvl w:val="1"/>
          <w:numId w:val="1"/>
        </w:numPr>
      </w:pPr>
      <w:r>
        <w:t>Belsomra Copay Design (Cap) Study</w:t>
      </w:r>
      <w:r w:rsidR="00210242">
        <w:t>: cost/benefit analysis of alternative copay (cap) designs for Belsomra</w:t>
      </w:r>
    </w:p>
    <w:p w14:paraId="794800CE" w14:textId="5A53CB7B" w:rsidR="005A1D4F" w:rsidRDefault="00636E42" w:rsidP="005A1D4F">
      <w:pPr>
        <w:pStyle w:val="ListParagraph"/>
        <w:numPr>
          <w:ilvl w:val="1"/>
          <w:numId w:val="1"/>
        </w:numPr>
      </w:pPr>
      <w:r>
        <w:t>Belsomra EV Copay Design Study</w:t>
      </w:r>
      <w:r w:rsidR="00210242">
        <w:t>:  cost/benefit analysis of alternative EV copay designs for new, continuing, and new/continuing patients</w:t>
      </w:r>
    </w:p>
    <w:p w14:paraId="5BB21635" w14:textId="77777777" w:rsidR="005A1D4F" w:rsidRDefault="005A1D4F" w:rsidP="005A1D4F"/>
    <w:p w14:paraId="1C0C8E66" w14:textId="06515574" w:rsidR="004140C3" w:rsidRDefault="004140C3" w:rsidP="005A1D4F">
      <w:pPr>
        <w:pStyle w:val="ListParagraph"/>
        <w:numPr>
          <w:ilvl w:val="1"/>
          <w:numId w:val="1"/>
        </w:numPr>
      </w:pPr>
      <w:r>
        <w:lastRenderedPageBreak/>
        <w:t xml:space="preserve">IQVIA Abandonment/Adherence Study for 5 Markets – </w:t>
      </w:r>
      <w:r w:rsidR="0076403A">
        <w:t xml:space="preserve">developed requirements for IQVIA study w/Senthil Murugan </w:t>
      </w:r>
      <w:r>
        <w:t>needed for optimal design of 202</w:t>
      </w:r>
      <w:r w:rsidR="00FC4C69">
        <w:t>1</w:t>
      </w:r>
      <w:r>
        <w:t xml:space="preserve"> coupons</w:t>
      </w:r>
      <w:r w:rsidR="00FC4C69">
        <w:t>.  Provide abandonment/adherence metrics for brand teams (e.g., Belsomra)</w:t>
      </w:r>
      <w:r w:rsidR="0076403A">
        <w:t>.</w:t>
      </w:r>
      <w:r w:rsidR="001670A9">
        <w:t xml:space="preserve"> </w:t>
      </w:r>
    </w:p>
    <w:p w14:paraId="41567983" w14:textId="32D3C2C2" w:rsidR="0062388F" w:rsidRDefault="0062388F" w:rsidP="004140C3">
      <w:pPr>
        <w:pStyle w:val="ListParagraph"/>
        <w:numPr>
          <w:ilvl w:val="1"/>
          <w:numId w:val="1"/>
        </w:numPr>
      </w:pPr>
      <w:r>
        <w:t>Insomnia Abandonment/Adherence Study:  sent 2018 IQVIA results (in June) and 2019 IQVIA results (in November) to brand team.</w:t>
      </w:r>
    </w:p>
    <w:p w14:paraId="00E34A12" w14:textId="5C5909AE" w:rsidR="005A1D4F" w:rsidRDefault="005A1D4F" w:rsidP="004140C3">
      <w:pPr>
        <w:pStyle w:val="ListParagraph"/>
        <w:numPr>
          <w:ilvl w:val="1"/>
          <w:numId w:val="1"/>
        </w:numPr>
      </w:pPr>
      <w:r>
        <w:t>Isentress Copay Design Study</w:t>
      </w:r>
    </w:p>
    <w:p w14:paraId="368BAB47" w14:textId="77777777" w:rsidR="009F126C" w:rsidRDefault="009F126C" w:rsidP="009F126C">
      <w:pPr>
        <w:pStyle w:val="ListParagraph"/>
        <w:numPr>
          <w:ilvl w:val="0"/>
          <w:numId w:val="1"/>
        </w:numPr>
      </w:pPr>
      <w:r>
        <w:t>Vaccine/Specialty Promotion Response Curves (PRC):  developed customer segment PRCs (year ending May19) for:</w:t>
      </w:r>
      <w:bookmarkStart w:id="1" w:name="_GoBack"/>
      <w:bookmarkEnd w:id="1"/>
    </w:p>
    <w:p w14:paraId="31A22FD0" w14:textId="0F9D7A60" w:rsidR="001E4B70" w:rsidRDefault="009F126C" w:rsidP="003072E8">
      <w:pPr>
        <w:pStyle w:val="ListParagraph"/>
        <w:numPr>
          <w:ilvl w:val="1"/>
          <w:numId w:val="1"/>
        </w:numPr>
      </w:pPr>
      <w:r>
        <w:t>Nexplanon (High/Low Market, Nation)</w:t>
      </w:r>
    </w:p>
    <w:p w14:paraId="5536111A" w14:textId="6CC3CCFE" w:rsidR="00DE25BA" w:rsidRDefault="00FC4C69" w:rsidP="003528A7">
      <w:pPr>
        <w:pStyle w:val="ListParagraph"/>
        <w:numPr>
          <w:ilvl w:val="0"/>
          <w:numId w:val="1"/>
        </w:numPr>
      </w:pPr>
      <w:r>
        <w:t xml:space="preserve">Marketing Mix Models:  </w:t>
      </w:r>
      <w:r w:rsidR="0003341A">
        <w:t>Pneumovax 23 (P23)</w:t>
      </w:r>
      <w:r w:rsidR="003528A7">
        <w:t xml:space="preserve"> MCM</w:t>
      </w:r>
      <w:r w:rsidR="00DE25BA">
        <w:t>/MMF</w:t>
      </w:r>
      <w:r w:rsidR="00F90374">
        <w:t>/HCP/HCC</w:t>
      </w:r>
      <w:r w:rsidR="003528A7">
        <w:t xml:space="preserve"> ROI Analysis:  evaluated </w:t>
      </w:r>
      <w:r w:rsidR="00721BAB">
        <w:t xml:space="preserve">the sales impact of </w:t>
      </w:r>
      <w:r w:rsidR="00006264">
        <w:t xml:space="preserve">P23 </w:t>
      </w:r>
      <w:r w:rsidR="00443A78">
        <w:t xml:space="preserve">HCP/HCC </w:t>
      </w:r>
      <w:r w:rsidR="00F90374">
        <w:t>promotional</w:t>
      </w:r>
      <w:r w:rsidR="003528A7">
        <w:t xml:space="preserve"> programs</w:t>
      </w:r>
      <w:r w:rsidR="00181C1C">
        <w:t xml:space="preserve"> </w:t>
      </w:r>
      <w:r w:rsidR="008348EF">
        <w:t xml:space="preserve">for year ending Feb19 </w:t>
      </w:r>
      <w:r w:rsidR="00DE25BA">
        <w:t>using marketing mix models for:</w:t>
      </w:r>
    </w:p>
    <w:p w14:paraId="4EE15D10" w14:textId="55CBB951" w:rsidR="00DE25BA" w:rsidRDefault="00DE25BA" w:rsidP="00BF594F">
      <w:pPr>
        <w:pStyle w:val="ListParagraph"/>
        <w:numPr>
          <w:ilvl w:val="1"/>
          <w:numId w:val="1"/>
        </w:numPr>
      </w:pPr>
      <w:r>
        <w:t>Doximity:</w:t>
      </w:r>
      <w:r w:rsidR="00181C1C">
        <w:t xml:space="preserve">  </w:t>
      </w:r>
      <w:r w:rsidR="00181C1C">
        <w:tab/>
      </w:r>
      <w:r w:rsidR="00181C1C">
        <w:tab/>
        <w:t>$0.</w:t>
      </w:r>
      <w:r w:rsidR="006818A2">
        <w:t>80</w:t>
      </w:r>
      <w:r w:rsidR="00181C1C">
        <w:t>MM</w:t>
      </w:r>
      <w:r w:rsidR="006818A2">
        <w:tab/>
        <w:t>measurable</w:t>
      </w:r>
      <w:r>
        <w:t xml:space="preserve"> </w:t>
      </w:r>
    </w:p>
    <w:p w14:paraId="2526648F" w14:textId="60662BA7" w:rsidR="00DE25BA" w:rsidRDefault="00181C1C" w:rsidP="00DE25BA">
      <w:pPr>
        <w:pStyle w:val="ListParagraph"/>
        <w:numPr>
          <w:ilvl w:val="1"/>
          <w:numId w:val="1"/>
        </w:numPr>
      </w:pPr>
      <w:r>
        <w:t xml:space="preserve">Medscape: </w:t>
      </w:r>
      <w:r>
        <w:tab/>
      </w:r>
      <w:r>
        <w:tab/>
        <w:t>$</w:t>
      </w:r>
      <w:r w:rsidR="006818A2">
        <w:t>0.78</w:t>
      </w:r>
      <w:r>
        <w:t xml:space="preserve">MM  </w:t>
      </w:r>
      <w:r w:rsidR="006818A2">
        <w:tab/>
        <w:t>measurable</w:t>
      </w:r>
    </w:p>
    <w:p w14:paraId="53620314" w14:textId="56420DEC" w:rsidR="00DE25BA" w:rsidRDefault="006818A2" w:rsidP="00DE25BA">
      <w:pPr>
        <w:pStyle w:val="ListParagraph"/>
        <w:numPr>
          <w:ilvl w:val="1"/>
          <w:numId w:val="1"/>
        </w:numPr>
      </w:pPr>
      <w:r>
        <w:t>Peer Direct</w:t>
      </w:r>
      <w:r w:rsidR="00181C1C">
        <w:t>:</w:t>
      </w:r>
      <w:r>
        <w:tab/>
      </w:r>
      <w:r>
        <w:tab/>
      </w:r>
      <w:r w:rsidR="00181C1C">
        <w:t>$0.</w:t>
      </w:r>
      <w:r>
        <w:t>57</w:t>
      </w:r>
      <w:r w:rsidR="00181C1C">
        <w:t>MM</w:t>
      </w:r>
      <w:r>
        <w:tab/>
        <w:t>measurable</w:t>
      </w:r>
    </w:p>
    <w:p w14:paraId="1013E9A2" w14:textId="52F45C33" w:rsidR="006818A2" w:rsidRDefault="006818A2" w:rsidP="00DE25BA">
      <w:pPr>
        <w:pStyle w:val="ListParagraph"/>
        <w:numPr>
          <w:ilvl w:val="1"/>
          <w:numId w:val="1"/>
        </w:numPr>
      </w:pPr>
      <w:r>
        <w:t>Field Email</w:t>
      </w:r>
      <w:r>
        <w:tab/>
      </w:r>
      <w:r w:rsidR="00D549EE">
        <w:tab/>
      </w:r>
      <w:r>
        <w:tab/>
      </w:r>
      <w:r>
        <w:tab/>
        <w:t>not measurable</w:t>
      </w:r>
    </w:p>
    <w:p w14:paraId="15DEDE64" w14:textId="623F64AA" w:rsidR="00443A78" w:rsidRDefault="00443A78" w:rsidP="00DE25BA">
      <w:pPr>
        <w:pStyle w:val="ListParagraph"/>
        <w:numPr>
          <w:ilvl w:val="1"/>
          <w:numId w:val="1"/>
        </w:numPr>
      </w:pPr>
      <w:r>
        <w:t>SFMC</w:t>
      </w:r>
      <w:r w:rsidR="006818A2">
        <w:tab/>
      </w:r>
      <w:r w:rsidR="006818A2">
        <w:tab/>
        <w:t>$0.32MM</w:t>
      </w:r>
      <w:r w:rsidR="006818A2">
        <w:tab/>
        <w:t>not measurable</w:t>
      </w:r>
    </w:p>
    <w:p w14:paraId="3505B53C" w14:textId="60EB27A7" w:rsidR="006818A2" w:rsidRDefault="006818A2" w:rsidP="00DE25BA">
      <w:pPr>
        <w:pStyle w:val="ListParagraph"/>
        <w:numPr>
          <w:ilvl w:val="1"/>
          <w:numId w:val="1"/>
        </w:numPr>
      </w:pPr>
      <w:r>
        <w:t>Other</w:t>
      </w:r>
      <w:r>
        <w:tab/>
      </w:r>
      <w:r>
        <w:tab/>
        <w:t>$0.15MM</w:t>
      </w:r>
      <w:r>
        <w:tab/>
        <w:t>measurable</w:t>
      </w:r>
    </w:p>
    <w:p w14:paraId="385D2B34" w14:textId="16B54075" w:rsidR="006818A2" w:rsidRDefault="006818A2" w:rsidP="00DE25BA">
      <w:pPr>
        <w:pStyle w:val="ListParagraph"/>
        <w:numPr>
          <w:ilvl w:val="1"/>
          <w:numId w:val="1"/>
        </w:numPr>
      </w:pPr>
      <w:r>
        <w:t>Alerts</w:t>
      </w:r>
      <w:r>
        <w:tab/>
      </w:r>
      <w:r>
        <w:tab/>
        <w:t>$0.80MM</w:t>
      </w:r>
      <w:r>
        <w:tab/>
        <w:t>measurable</w:t>
      </w:r>
    </w:p>
    <w:p w14:paraId="427687F8" w14:textId="4D3058B4" w:rsidR="006818A2" w:rsidRDefault="006818A2" w:rsidP="00DE25BA">
      <w:pPr>
        <w:pStyle w:val="ListParagraph"/>
        <w:numPr>
          <w:ilvl w:val="1"/>
          <w:numId w:val="1"/>
        </w:numPr>
      </w:pPr>
      <w:r>
        <w:t>Banners</w:t>
      </w:r>
      <w:r>
        <w:tab/>
      </w:r>
      <w:r>
        <w:tab/>
        <w:t>$0.31MM?</w:t>
      </w:r>
      <w:r>
        <w:tab/>
        <w:t>measurable</w:t>
      </w:r>
    </w:p>
    <w:p w14:paraId="52C7D4F8" w14:textId="1A845FED" w:rsidR="006818A2" w:rsidRDefault="006818A2" w:rsidP="00DE25BA">
      <w:pPr>
        <w:pStyle w:val="ListParagraph"/>
        <w:numPr>
          <w:ilvl w:val="1"/>
          <w:numId w:val="1"/>
        </w:numPr>
      </w:pPr>
      <w:r>
        <w:t>eMails</w:t>
      </w:r>
      <w:r>
        <w:tab/>
      </w:r>
      <w:r>
        <w:tab/>
        <w:t>$1.25MM?</w:t>
      </w:r>
      <w:r>
        <w:tab/>
        <w:t>measurable</w:t>
      </w:r>
    </w:p>
    <w:p w14:paraId="6360BE2B" w14:textId="229F909A" w:rsidR="006818A2" w:rsidRDefault="006818A2" w:rsidP="00DE25BA">
      <w:pPr>
        <w:pStyle w:val="ListParagraph"/>
        <w:numPr>
          <w:ilvl w:val="1"/>
          <w:numId w:val="1"/>
        </w:numPr>
      </w:pPr>
      <w:r>
        <w:t>eDetails</w:t>
      </w:r>
      <w:r>
        <w:tab/>
      </w:r>
      <w:r>
        <w:tab/>
        <w:t>$0.27MM?</w:t>
      </w:r>
      <w:r>
        <w:tab/>
        <w:t>not measurable</w:t>
      </w:r>
    </w:p>
    <w:p w14:paraId="2DAC5025" w14:textId="0978FC9D" w:rsidR="00DE25BA" w:rsidRDefault="00DE25BA" w:rsidP="00DE25BA">
      <w:pPr>
        <w:pStyle w:val="ListParagraph"/>
        <w:numPr>
          <w:ilvl w:val="1"/>
          <w:numId w:val="1"/>
        </w:numPr>
      </w:pPr>
      <w:r>
        <w:t>Overall MCM</w:t>
      </w:r>
      <w:r w:rsidR="00181C1C">
        <w:t>:</w:t>
      </w:r>
      <w:r w:rsidR="00181C1C">
        <w:tab/>
        <w:t>$2.</w:t>
      </w:r>
      <w:r w:rsidR="006818A2">
        <w:t>63</w:t>
      </w:r>
      <w:r w:rsidR="00181C1C">
        <w:t>MM</w:t>
      </w:r>
      <w:r w:rsidR="006818A2">
        <w:tab/>
        <w:t>measurable</w:t>
      </w:r>
    </w:p>
    <w:p w14:paraId="4AE7A8AB" w14:textId="2A56E296" w:rsidR="00DE25BA" w:rsidRDefault="00DE25BA" w:rsidP="00DE25BA">
      <w:pPr>
        <w:pStyle w:val="ListParagraph"/>
        <w:numPr>
          <w:ilvl w:val="1"/>
          <w:numId w:val="1"/>
        </w:numPr>
      </w:pPr>
      <w:r>
        <w:t>Overall MMF</w:t>
      </w:r>
      <w:r w:rsidR="00A82BFF">
        <w:t>:</w:t>
      </w:r>
      <w:r w:rsidR="00A82BFF">
        <w:tab/>
        <w:t>$</w:t>
      </w:r>
      <w:r w:rsidR="00D549EE">
        <w:t>0.</w:t>
      </w:r>
      <w:r w:rsidR="006818A2">
        <w:t>38</w:t>
      </w:r>
      <w:r w:rsidR="00D549EE">
        <w:t>MM</w:t>
      </w:r>
      <w:r w:rsidR="006818A2">
        <w:tab/>
        <w:t>measurable</w:t>
      </w:r>
    </w:p>
    <w:p w14:paraId="7941ED48" w14:textId="5D40F6DB" w:rsidR="00BC2A47" w:rsidRDefault="00F747A8" w:rsidP="00DE25BA">
      <w:pPr>
        <w:pStyle w:val="ListParagraph"/>
        <w:numPr>
          <w:ilvl w:val="1"/>
          <w:numId w:val="1"/>
        </w:numPr>
      </w:pPr>
      <w:r>
        <w:t>HCC Display</w:t>
      </w:r>
      <w:r>
        <w:tab/>
      </w:r>
      <w:r>
        <w:tab/>
        <w:t>$1.52MM</w:t>
      </w:r>
      <w:r>
        <w:tab/>
        <w:t>measurable</w:t>
      </w:r>
    </w:p>
    <w:p w14:paraId="204B2114" w14:textId="23266ECB" w:rsidR="00F747A8" w:rsidRDefault="002F5243" w:rsidP="00DE25BA">
      <w:pPr>
        <w:pStyle w:val="ListParagraph"/>
        <w:numPr>
          <w:ilvl w:val="1"/>
          <w:numId w:val="1"/>
        </w:numPr>
      </w:pPr>
      <w:r>
        <w:t>HCC eMail</w:t>
      </w:r>
      <w:r>
        <w:tab/>
      </w:r>
      <w:r>
        <w:tab/>
        <w:t>$0.48MM</w:t>
      </w:r>
      <w:r>
        <w:tab/>
        <w:t>not measurable</w:t>
      </w:r>
    </w:p>
    <w:p w14:paraId="4E02EFD9" w14:textId="32C0F6D6" w:rsidR="002F5243" w:rsidRDefault="002F5243" w:rsidP="00DE25BA">
      <w:pPr>
        <w:pStyle w:val="ListParagraph"/>
        <w:numPr>
          <w:ilvl w:val="1"/>
          <w:numId w:val="1"/>
        </w:numPr>
      </w:pPr>
      <w:r>
        <w:t>HCC Print</w:t>
      </w:r>
      <w:r>
        <w:tab/>
      </w:r>
      <w:r>
        <w:tab/>
        <w:t>$0.57MM</w:t>
      </w:r>
      <w:r>
        <w:tab/>
        <w:t>measurable</w:t>
      </w:r>
    </w:p>
    <w:p w14:paraId="2FCA49CF" w14:textId="1DF3E980" w:rsidR="002F5243" w:rsidRDefault="002F5243" w:rsidP="00DE25BA">
      <w:pPr>
        <w:pStyle w:val="ListParagraph"/>
        <w:numPr>
          <w:ilvl w:val="1"/>
          <w:numId w:val="1"/>
        </w:numPr>
      </w:pPr>
      <w:r>
        <w:t>HCC Paid Search</w:t>
      </w:r>
      <w:r>
        <w:tab/>
        <w:t>$1.17MM</w:t>
      </w:r>
      <w:r>
        <w:tab/>
        <w:t>not measurable</w:t>
      </w:r>
    </w:p>
    <w:p w14:paraId="31519DFB" w14:textId="183E2B8B" w:rsidR="002F5243" w:rsidRDefault="002F5243" w:rsidP="00DE25BA">
      <w:pPr>
        <w:pStyle w:val="ListParagraph"/>
        <w:numPr>
          <w:ilvl w:val="1"/>
          <w:numId w:val="1"/>
        </w:numPr>
      </w:pPr>
      <w:r>
        <w:t>HCC Social</w:t>
      </w:r>
      <w:r>
        <w:tab/>
      </w:r>
      <w:r>
        <w:tab/>
        <w:t>$0.89MM</w:t>
      </w:r>
      <w:r>
        <w:tab/>
        <w:t>measurable</w:t>
      </w:r>
    </w:p>
    <w:p w14:paraId="24194013" w14:textId="2AEBC472" w:rsidR="002F5243" w:rsidRDefault="002F5243" w:rsidP="00DE25BA">
      <w:pPr>
        <w:pStyle w:val="ListParagraph"/>
        <w:numPr>
          <w:ilvl w:val="1"/>
          <w:numId w:val="1"/>
        </w:numPr>
      </w:pPr>
      <w:r>
        <w:t>HCC Video</w:t>
      </w:r>
      <w:r>
        <w:tab/>
      </w:r>
      <w:r>
        <w:tab/>
        <w:t>$1.23MM</w:t>
      </w:r>
      <w:r>
        <w:tab/>
        <w:t>measurable</w:t>
      </w:r>
    </w:p>
    <w:p w14:paraId="31DC1338" w14:textId="30767593" w:rsidR="002F5243" w:rsidRDefault="002F5243" w:rsidP="00DE25BA">
      <w:pPr>
        <w:pStyle w:val="ListParagraph"/>
        <w:numPr>
          <w:ilvl w:val="1"/>
          <w:numId w:val="1"/>
        </w:numPr>
      </w:pPr>
      <w:r>
        <w:t>HC</w:t>
      </w:r>
      <w:r w:rsidR="00FC191E">
        <w:t>C</w:t>
      </w:r>
      <w:r>
        <w:t xml:space="preserve"> </w:t>
      </w:r>
      <w:r w:rsidR="00FC191E">
        <w:t>Organic</w:t>
      </w:r>
      <w:r>
        <w:t xml:space="preserve"> Search</w:t>
      </w:r>
      <w:r>
        <w:tab/>
      </w:r>
      <w:r>
        <w:tab/>
      </w:r>
      <w:r>
        <w:tab/>
        <w:t>measurable</w:t>
      </w:r>
    </w:p>
    <w:p w14:paraId="4B894C36" w14:textId="3041F19A" w:rsidR="00FC191E" w:rsidRDefault="00FC191E" w:rsidP="00DE25BA">
      <w:pPr>
        <w:pStyle w:val="ListParagraph"/>
        <w:numPr>
          <w:ilvl w:val="1"/>
          <w:numId w:val="1"/>
        </w:numPr>
      </w:pPr>
      <w:r>
        <w:t>HCP Organic Search</w:t>
      </w:r>
      <w:r>
        <w:tab/>
      </w:r>
      <w:r>
        <w:tab/>
      </w:r>
      <w:r>
        <w:tab/>
        <w:t>not measurable</w:t>
      </w:r>
    </w:p>
    <w:p w14:paraId="78D10038" w14:textId="5C4DD6D4" w:rsidR="002F5243" w:rsidRDefault="002F5243" w:rsidP="00DE25BA">
      <w:pPr>
        <w:pStyle w:val="ListParagraph"/>
        <w:numPr>
          <w:ilvl w:val="1"/>
          <w:numId w:val="1"/>
        </w:numPr>
      </w:pPr>
      <w:r>
        <w:t xml:space="preserve">HCP Mass media </w:t>
      </w:r>
      <w:r w:rsidR="00852303">
        <w:tab/>
      </w:r>
      <w:r w:rsidR="006E367C">
        <w:t xml:space="preserve">$0.13MM </w:t>
      </w:r>
      <w:r w:rsidR="00852303">
        <w:t xml:space="preserve"> </w:t>
      </w:r>
      <w:r w:rsidR="00852303">
        <w:tab/>
        <w:t xml:space="preserve">not measured </w:t>
      </w:r>
      <w:r w:rsidR="00FC191E">
        <w:t>–</w:t>
      </w:r>
      <w:r w:rsidR="00852303">
        <w:t xml:space="preserve"> </w:t>
      </w:r>
      <w:r w:rsidR="00FC191E">
        <w:t xml:space="preserve">paid search, </w:t>
      </w:r>
      <w:r>
        <w:t>display, print</w:t>
      </w:r>
    </w:p>
    <w:p w14:paraId="6F3F852D" w14:textId="77777777" w:rsidR="00FD68EC" w:rsidRDefault="00FD68EC" w:rsidP="00FD68EC">
      <w:pPr>
        <w:pStyle w:val="ListParagraph"/>
        <w:numPr>
          <w:ilvl w:val="0"/>
          <w:numId w:val="1"/>
        </w:numPr>
      </w:pPr>
      <w:r>
        <w:t>Adherence:  provided measurement methodology consultation for 3</w:t>
      </w:r>
      <w:r w:rsidRPr="00AB4E9D">
        <w:rPr>
          <w:vertAlign w:val="superscript"/>
        </w:rPr>
        <w:t>rd</w:t>
      </w:r>
      <w:r>
        <w:t xml:space="preserve"> party POC, in-store, and at-home 2018-2019 adherence programs.  (Helped Finance perform ROIs.)</w:t>
      </w:r>
    </w:p>
    <w:p w14:paraId="72E4FD90" w14:textId="471B5516" w:rsidR="00FD68EC" w:rsidRDefault="00FD68EC" w:rsidP="00FD68EC">
      <w:pPr>
        <w:pStyle w:val="ListParagraph"/>
        <w:numPr>
          <w:ilvl w:val="1"/>
          <w:numId w:val="1"/>
        </w:numPr>
      </w:pPr>
      <w:r>
        <w:t xml:space="preserve">Connective Rx IQVIA </w:t>
      </w:r>
      <w:r w:rsidR="00E2563B">
        <w:t xml:space="preserve">Januvia </w:t>
      </w:r>
      <w:r>
        <w:t>ScriptGuide (SG) Abandonment Audit (POC):  reviewed IQVIA SG audit and produced report summarizing results from the audit.</w:t>
      </w:r>
      <w:r w:rsidR="00AA1520">
        <w:t xml:space="preserve">  The Audit was requested by the brand team.</w:t>
      </w:r>
    </w:p>
    <w:p w14:paraId="55E08502" w14:textId="0EA9F864" w:rsidR="00FD68EC" w:rsidRDefault="00FD68EC" w:rsidP="00FD68EC">
      <w:pPr>
        <w:pStyle w:val="ListParagraph"/>
        <w:numPr>
          <w:ilvl w:val="1"/>
          <w:numId w:val="1"/>
        </w:numPr>
      </w:pPr>
      <w:r>
        <w:t>Connective Rx IQVIA</w:t>
      </w:r>
      <w:r w:rsidR="00AA1520">
        <w:t xml:space="preserve"> Januvia</w:t>
      </w:r>
      <w:r>
        <w:t xml:space="preserve"> ScriptGuide (SG) Persistency Audit (POC):  reviewed IQVIA SG persistency audit and concluded that SG program had high aband and low persist impact and proposed targeting future programs at New Patients.</w:t>
      </w:r>
    </w:p>
    <w:p w14:paraId="215B75C5" w14:textId="77777777" w:rsidR="00FD68EC" w:rsidRDefault="00FD68EC" w:rsidP="00FD68EC">
      <w:pPr>
        <w:pStyle w:val="ListParagraph"/>
        <w:numPr>
          <w:ilvl w:val="1"/>
          <w:numId w:val="1"/>
        </w:numPr>
      </w:pPr>
      <w:r>
        <w:lastRenderedPageBreak/>
        <w:t>Connective Rx (ScriptGuide (POC), PhysicianCare (POC), CarePoints (in-store)):  Asmanex, Belsomra, Dulera, Januvia, Isentress, Steglatro; total investment: $MMs</w:t>
      </w:r>
    </w:p>
    <w:p w14:paraId="4CC1CA73" w14:textId="77777777" w:rsidR="00FD68EC" w:rsidRDefault="00FD68EC" w:rsidP="00FD68EC">
      <w:pPr>
        <w:pStyle w:val="ListParagraph"/>
        <w:numPr>
          <w:ilvl w:val="1"/>
          <w:numId w:val="1"/>
        </w:numPr>
      </w:pPr>
      <w:r>
        <w:t>Veradigm\Practice Fusion (POC: Acquisition):  Gardasil ($0.5MM), Asmanex ($0.075MM) – consulted on measurement plans</w:t>
      </w:r>
    </w:p>
    <w:p w14:paraId="170E7AB2" w14:textId="76BDD7B0" w:rsidR="00FD68EC" w:rsidRDefault="00FD68EC" w:rsidP="00FD68EC">
      <w:pPr>
        <w:pStyle w:val="ListParagraph"/>
        <w:numPr>
          <w:ilvl w:val="1"/>
          <w:numId w:val="1"/>
        </w:numPr>
      </w:pPr>
      <w:r>
        <w:t>Optimize Rx (POC: financial messaging):  Asmanex/Dulera, Belsomra - consulted on measurement plans for proposed programs; helped formulate SOW for analytic work done by OptRx</w:t>
      </w:r>
    </w:p>
    <w:p w14:paraId="27ACAF57" w14:textId="4117D799" w:rsidR="00B87E43" w:rsidRDefault="00B43055" w:rsidP="00631877">
      <w:pPr>
        <w:pStyle w:val="ListParagraph"/>
        <w:numPr>
          <w:ilvl w:val="0"/>
          <w:numId w:val="1"/>
        </w:numPr>
      </w:pPr>
      <w:bookmarkStart w:id="2" w:name="_Hlk24631318"/>
      <w:r>
        <w:t xml:space="preserve">Consultation: </w:t>
      </w:r>
      <w:r w:rsidR="00AB4E9D">
        <w:t>provided data</w:t>
      </w:r>
      <w:r w:rsidR="008E6615">
        <w:t>, consulted on measurement plan,</w:t>
      </w:r>
      <w:r w:rsidR="00AB4E9D">
        <w:t xml:space="preserve"> and </w:t>
      </w:r>
      <w:r w:rsidR="00EC41AD">
        <w:t xml:space="preserve">handed off analytic authority to Tracie </w:t>
      </w:r>
      <w:r>
        <w:t xml:space="preserve">for </w:t>
      </w:r>
      <w:r w:rsidR="00B87E43">
        <w:t xml:space="preserve">various </w:t>
      </w:r>
      <w:r w:rsidR="00AB4E9D">
        <w:t>201</w:t>
      </w:r>
      <w:r w:rsidR="00EC41AD">
        <w:t>8</w:t>
      </w:r>
      <w:r w:rsidR="00AB4E9D">
        <w:t>-201</w:t>
      </w:r>
      <w:r w:rsidR="00EC41AD">
        <w:t>9</w:t>
      </w:r>
      <w:r w:rsidR="00AB4E9D">
        <w:t xml:space="preserve"> </w:t>
      </w:r>
      <w:r w:rsidR="00E014CC">
        <w:t xml:space="preserve">POC (in-office), in-store, </w:t>
      </w:r>
      <w:r w:rsidR="00B87E43">
        <w:t>at-home</w:t>
      </w:r>
      <w:r w:rsidR="00E014CC">
        <w:t xml:space="preserve">, </w:t>
      </w:r>
      <w:r w:rsidR="003C490E">
        <w:t xml:space="preserve">MMF, </w:t>
      </w:r>
      <w:r w:rsidR="008A1884">
        <w:t xml:space="preserve">and </w:t>
      </w:r>
      <w:r w:rsidR="00E014CC">
        <w:t>non-personal</w:t>
      </w:r>
      <w:r w:rsidR="00B87E43">
        <w:t xml:space="preserve"> 3</w:t>
      </w:r>
      <w:r w:rsidR="00B87E43" w:rsidRPr="00B87E43">
        <w:rPr>
          <w:vertAlign w:val="superscript"/>
        </w:rPr>
        <w:t>rd</w:t>
      </w:r>
      <w:r w:rsidR="00B87E43">
        <w:t xml:space="preserve"> party managed promotional programs</w:t>
      </w:r>
      <w:r w:rsidR="004F3A5A">
        <w:t xml:space="preserve"> and census data</w:t>
      </w:r>
      <w:r w:rsidR="00B87E43">
        <w:t>.</w:t>
      </w:r>
      <w:r w:rsidR="00EC41AD">
        <w:t xml:space="preserve">  These included:</w:t>
      </w:r>
    </w:p>
    <w:bookmarkEnd w:id="2"/>
    <w:p w14:paraId="2FBFEB1F" w14:textId="729E0583" w:rsidR="00AB4E9D" w:rsidRDefault="00B43055" w:rsidP="00B87E43">
      <w:pPr>
        <w:pStyle w:val="ListParagraph"/>
        <w:numPr>
          <w:ilvl w:val="1"/>
          <w:numId w:val="1"/>
        </w:numPr>
      </w:pPr>
      <w:r>
        <w:t>Patient Point</w:t>
      </w:r>
      <w:r w:rsidR="00AB4E9D">
        <w:t xml:space="preserve"> (POC):  </w:t>
      </w:r>
      <w:r w:rsidR="00EC41AD">
        <w:t>P23, Gardasil</w:t>
      </w:r>
      <w:r w:rsidR="00E27515">
        <w:t>, Emend</w:t>
      </w:r>
    </w:p>
    <w:p w14:paraId="44611580" w14:textId="45CC253E" w:rsidR="00AB4E9D" w:rsidRDefault="00AB4E9D" w:rsidP="00B87E43">
      <w:pPr>
        <w:pStyle w:val="ListParagraph"/>
        <w:numPr>
          <w:ilvl w:val="1"/>
          <w:numId w:val="1"/>
        </w:numPr>
      </w:pPr>
      <w:r>
        <w:t>Coverwrap Communications (POC):  Nexplanon</w:t>
      </w:r>
      <w:r w:rsidR="00E27515">
        <w:t>, Belsomra</w:t>
      </w:r>
    </w:p>
    <w:p w14:paraId="0A1AD44D" w14:textId="1B9CA7F7" w:rsidR="00EC41AD" w:rsidRDefault="00EC41AD" w:rsidP="00B87E43">
      <w:pPr>
        <w:pStyle w:val="ListParagraph"/>
        <w:numPr>
          <w:ilvl w:val="1"/>
          <w:numId w:val="1"/>
        </w:numPr>
      </w:pPr>
      <w:r>
        <w:t>IPP (MMF):  Keytruda</w:t>
      </w:r>
    </w:p>
    <w:p w14:paraId="628A49D3" w14:textId="56A5B8D1" w:rsidR="006E5D07" w:rsidRDefault="006E5D07" w:rsidP="006E5D07">
      <w:pPr>
        <w:pStyle w:val="ListParagraph"/>
        <w:numPr>
          <w:ilvl w:val="1"/>
          <w:numId w:val="1"/>
        </w:numPr>
      </w:pPr>
      <w:r>
        <w:t>WebMD Exam Room Poster (POC):  Nexplanon</w:t>
      </w:r>
      <w:r w:rsidR="00F53F28">
        <w:t>, P23</w:t>
      </w:r>
    </w:p>
    <w:p w14:paraId="63E4722A" w14:textId="79548F5B" w:rsidR="006E5D07" w:rsidRDefault="00F53F28" w:rsidP="00F53F28">
      <w:pPr>
        <w:pStyle w:val="ListParagraph"/>
        <w:numPr>
          <w:ilvl w:val="1"/>
          <w:numId w:val="1"/>
        </w:numPr>
      </w:pPr>
      <w:r>
        <w:t>Medicx (email):  Gardasil</w:t>
      </w:r>
    </w:p>
    <w:p w14:paraId="23B30AE2" w14:textId="2C2DE111" w:rsidR="00AB4E9D" w:rsidRDefault="00AB4E9D" w:rsidP="00B87E43">
      <w:pPr>
        <w:pStyle w:val="ListParagraph"/>
        <w:numPr>
          <w:ilvl w:val="1"/>
          <w:numId w:val="1"/>
        </w:numPr>
      </w:pPr>
      <w:r>
        <w:t xml:space="preserve">Targeted Media Health (POC):  </w:t>
      </w:r>
      <w:r w:rsidR="00F53F28">
        <w:t>Keytruda</w:t>
      </w:r>
    </w:p>
    <w:p w14:paraId="60C2EA43" w14:textId="13BA4695" w:rsidR="00AB4E9D" w:rsidRDefault="00AB4E9D" w:rsidP="00B87E43">
      <w:pPr>
        <w:pStyle w:val="ListParagraph"/>
        <w:numPr>
          <w:ilvl w:val="1"/>
          <w:numId w:val="1"/>
        </w:numPr>
      </w:pPr>
      <w:r>
        <w:t>RxEdge (in-store):  P23</w:t>
      </w:r>
    </w:p>
    <w:p w14:paraId="6C32850A" w14:textId="17840D2A" w:rsidR="00F53F28" w:rsidRDefault="00F53F28" w:rsidP="00B87E43">
      <w:pPr>
        <w:pStyle w:val="ListParagraph"/>
        <w:numPr>
          <w:ilvl w:val="1"/>
          <w:numId w:val="1"/>
        </w:numPr>
      </w:pPr>
      <w:r>
        <w:t>InMarket (in-store):  Gardasil</w:t>
      </w:r>
    </w:p>
    <w:p w14:paraId="4AAAF231" w14:textId="3D71419C" w:rsidR="00FE1D7C" w:rsidRDefault="00F53F28" w:rsidP="000953DE">
      <w:pPr>
        <w:pStyle w:val="ListParagraph"/>
        <w:numPr>
          <w:ilvl w:val="1"/>
          <w:numId w:val="1"/>
        </w:numPr>
      </w:pPr>
      <w:r>
        <w:t>Census Data (Tetrad)</w:t>
      </w:r>
    </w:p>
    <w:p w14:paraId="4AB39791" w14:textId="77777777" w:rsidR="00440938" w:rsidRPr="00440938" w:rsidRDefault="00440938" w:rsidP="000953DE">
      <w:pPr>
        <w:pStyle w:val="ListParagraph"/>
        <w:ind w:left="0"/>
        <w:rPr>
          <w:b/>
          <w:sz w:val="12"/>
          <w:szCs w:val="12"/>
        </w:rPr>
      </w:pPr>
    </w:p>
    <w:p w14:paraId="555EE404" w14:textId="52B37C47" w:rsidR="000953DE" w:rsidRDefault="009F126C" w:rsidP="000953DE">
      <w:pPr>
        <w:pStyle w:val="ListParagraph"/>
        <w:ind w:left="0"/>
        <w:rPr>
          <w:b/>
          <w:sz w:val="28"/>
          <w:szCs w:val="28"/>
        </w:rPr>
      </w:pPr>
      <w:r w:rsidRPr="009F126C">
        <w:rPr>
          <w:b/>
          <w:sz w:val="28"/>
          <w:szCs w:val="28"/>
        </w:rPr>
        <w:t>Operational Transformations</w:t>
      </w:r>
    </w:p>
    <w:p w14:paraId="6805E7C0" w14:textId="56CC2581" w:rsidR="000953DE" w:rsidRDefault="000953DE" w:rsidP="000953DE">
      <w:pPr>
        <w:pStyle w:val="ListParagraph"/>
        <w:numPr>
          <w:ilvl w:val="0"/>
          <w:numId w:val="6"/>
        </w:numPr>
      </w:pPr>
      <w:r>
        <w:t>Marketing Mix Models: expanded the scope of marketing mix models to MCM channels and HCC engagements.</w:t>
      </w:r>
    </w:p>
    <w:p w14:paraId="0E263326" w14:textId="547C11D8" w:rsidR="000953DE" w:rsidRDefault="000953DE" w:rsidP="000953DE">
      <w:pPr>
        <w:pStyle w:val="ListParagraph"/>
        <w:numPr>
          <w:ilvl w:val="0"/>
          <w:numId w:val="6"/>
        </w:numPr>
      </w:pPr>
      <w:r>
        <w:t xml:space="preserve">Copay Design Studies:  </w:t>
      </w:r>
      <w:r w:rsidR="006D1852">
        <w:t>constructed a new baseline based on claims utilization when there is no copay program in place to measure impact of proposed copay designs.</w:t>
      </w:r>
    </w:p>
    <w:p w14:paraId="36C5792A" w14:textId="55F99593" w:rsidR="004665EF" w:rsidRDefault="004665EF" w:rsidP="000953DE">
      <w:pPr>
        <w:pStyle w:val="ListParagraph"/>
        <w:numPr>
          <w:ilvl w:val="0"/>
          <w:numId w:val="6"/>
        </w:numPr>
      </w:pPr>
      <w:r>
        <w:t>Copay Design Tool:  worked w/vendor (DataZymes) to create an Excel/R tool to automate copay design studies</w:t>
      </w:r>
    </w:p>
    <w:p w14:paraId="2AB7C1FA" w14:textId="77777777" w:rsidR="006D1852" w:rsidRPr="006D1852" w:rsidRDefault="006D1852" w:rsidP="00440938">
      <w:pPr>
        <w:pStyle w:val="ListParagraph"/>
        <w:ind w:left="0"/>
        <w:rPr>
          <w:b/>
          <w:sz w:val="12"/>
          <w:szCs w:val="12"/>
        </w:rPr>
      </w:pPr>
    </w:p>
    <w:p w14:paraId="1A843E8E" w14:textId="4B58DA33" w:rsidR="009F126C" w:rsidRPr="009F126C" w:rsidRDefault="009F126C" w:rsidP="00440938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Personal Development</w:t>
      </w:r>
    </w:p>
    <w:p w14:paraId="764706DB" w14:textId="705DA994" w:rsidR="009F126C" w:rsidRDefault="009F126C" w:rsidP="004253D6">
      <w:pPr>
        <w:pStyle w:val="ListParagraph"/>
        <w:numPr>
          <w:ilvl w:val="0"/>
          <w:numId w:val="1"/>
        </w:numPr>
      </w:pPr>
      <w:r>
        <w:t xml:space="preserve">Employee Development:  </w:t>
      </w:r>
      <w:r w:rsidRPr="009F126C">
        <w:t xml:space="preserve">Continue to work on developing procedures to </w:t>
      </w:r>
      <w:r w:rsidR="004B35B4">
        <w:t xml:space="preserve">expand the scope of marketing mix models and on improving the </w:t>
      </w:r>
      <w:r w:rsidRPr="009F126C">
        <w:t>measure</w:t>
      </w:r>
      <w:r w:rsidR="004B35B4">
        <w:t>ment of coupon utilization programs</w:t>
      </w:r>
      <w:r w:rsidRPr="009F126C">
        <w:t>.  Work</w:t>
      </w:r>
      <w:r w:rsidR="004B35B4">
        <w:t>ed</w:t>
      </w:r>
      <w:r w:rsidRPr="009F126C">
        <w:t xml:space="preserve"> with patient-level data</w:t>
      </w:r>
      <w:r w:rsidR="004B35B4">
        <w:t xml:space="preserve"> to measure the impact of copay programs</w:t>
      </w:r>
      <w:r w:rsidRPr="009F126C">
        <w:t>.</w:t>
      </w:r>
    </w:p>
    <w:p w14:paraId="210E9A5E" w14:textId="1E3D7932" w:rsidR="004253D6" w:rsidRDefault="004253D6" w:rsidP="004253D6">
      <w:pPr>
        <w:pStyle w:val="ListParagraph"/>
        <w:numPr>
          <w:ilvl w:val="0"/>
          <w:numId w:val="1"/>
        </w:numPr>
      </w:pPr>
      <w:r w:rsidRPr="004253D6">
        <w:t xml:space="preserve">Consulting: </w:t>
      </w:r>
      <w:r>
        <w:t>approached</w:t>
      </w:r>
      <w:r w:rsidRPr="004253D6">
        <w:t xml:space="preserve"> customers to determine measurement opportunities</w:t>
      </w:r>
      <w:r>
        <w:t xml:space="preserve"> for coupon utilization programs; instructed customers on new ways of measuring impact of copay programs.</w:t>
      </w:r>
      <w:r w:rsidR="005C5069">
        <w:t xml:space="preserve">  Worked w/sales operations and Finance</w:t>
      </w:r>
      <w:r w:rsidR="00E230CF">
        <w:t xml:space="preserve"> to produce copay design studies.  Worked w/Solved to get costs and timelines for MCM programs.</w:t>
      </w:r>
    </w:p>
    <w:p w14:paraId="282959AC" w14:textId="1F873525" w:rsidR="009F126C" w:rsidRDefault="009F126C" w:rsidP="009F126C">
      <w:pPr>
        <w:pStyle w:val="ListParagraph"/>
        <w:numPr>
          <w:ilvl w:val="0"/>
          <w:numId w:val="1"/>
        </w:numPr>
      </w:pPr>
      <w:r>
        <w:t xml:space="preserve">Training: </w:t>
      </w:r>
    </w:p>
    <w:p w14:paraId="4758961E" w14:textId="7894AF7F" w:rsidR="00C7081D" w:rsidRPr="004253D6" w:rsidRDefault="00C7081D" w:rsidP="00A414FD">
      <w:pPr>
        <w:pStyle w:val="ListParagraph"/>
        <w:numPr>
          <w:ilvl w:val="1"/>
          <w:numId w:val="1"/>
        </w:numPr>
      </w:pPr>
      <w:r>
        <w:t xml:space="preserve">SEM:  completed online course </w:t>
      </w:r>
      <w:r>
        <w:rPr>
          <w:i/>
        </w:rPr>
        <w:t xml:space="preserve">Longitudinal </w:t>
      </w:r>
      <w:r w:rsidR="00AA1520">
        <w:rPr>
          <w:i/>
        </w:rPr>
        <w:t xml:space="preserve">Data </w:t>
      </w:r>
      <w:r>
        <w:rPr>
          <w:i/>
        </w:rPr>
        <w:t>Analysis Using SEM (Allison)</w:t>
      </w:r>
    </w:p>
    <w:p w14:paraId="7B1D9B56" w14:textId="31F402DC" w:rsidR="004253D6" w:rsidRPr="00FB1445" w:rsidRDefault="004253D6" w:rsidP="004253D6">
      <w:pPr>
        <w:pStyle w:val="ListParagraph"/>
        <w:numPr>
          <w:ilvl w:val="0"/>
          <w:numId w:val="1"/>
        </w:numPr>
      </w:pPr>
      <w:r>
        <w:t xml:space="preserve">Data Science Symposium:  </w:t>
      </w:r>
      <w:r w:rsidRPr="009F126C">
        <w:t>attended Data Science Symposium and present</w:t>
      </w:r>
      <w:r>
        <w:t>ed</w:t>
      </w:r>
      <w:r w:rsidRPr="009F126C">
        <w:t xml:space="preserve"> “short talk” on The Saga of Marketing Mix Model</w:t>
      </w:r>
      <w:r w:rsidR="006D1852">
        <w:t>s</w:t>
      </w:r>
    </w:p>
    <w:p w14:paraId="29AF90FA" w14:textId="77777777" w:rsidR="006D1852" w:rsidRPr="006D1852" w:rsidRDefault="006D1852" w:rsidP="006D1852">
      <w:pPr>
        <w:pStyle w:val="ListParagraph"/>
        <w:ind w:left="0"/>
        <w:rPr>
          <w:b/>
          <w:sz w:val="12"/>
          <w:szCs w:val="12"/>
        </w:rPr>
      </w:pPr>
    </w:p>
    <w:p w14:paraId="2DBA34B5" w14:textId="0DA5B8CF" w:rsidR="00FB1445" w:rsidRPr="006D1852" w:rsidRDefault="004253D6" w:rsidP="006D1852">
      <w:pPr>
        <w:pStyle w:val="ListParagraph"/>
        <w:ind w:left="0"/>
        <w:rPr>
          <w:b/>
          <w:sz w:val="28"/>
          <w:szCs w:val="28"/>
        </w:rPr>
      </w:pPr>
      <w:r w:rsidRPr="004253D6">
        <w:rPr>
          <w:b/>
          <w:sz w:val="28"/>
          <w:szCs w:val="28"/>
        </w:rPr>
        <w:t>Analytics COE Staff Development</w:t>
      </w:r>
    </w:p>
    <w:p w14:paraId="378C846D" w14:textId="77777777" w:rsidR="00FB1445" w:rsidRDefault="00FB1445" w:rsidP="00FB1445">
      <w:pPr>
        <w:pStyle w:val="ListParagraph"/>
        <w:numPr>
          <w:ilvl w:val="0"/>
          <w:numId w:val="1"/>
        </w:numPr>
      </w:pPr>
      <w:r>
        <w:lastRenderedPageBreak/>
        <w:t xml:space="preserve">Recruiting:  </w:t>
      </w:r>
    </w:p>
    <w:p w14:paraId="24C1228A" w14:textId="77777777" w:rsidR="00FB1445" w:rsidRDefault="00FB1445" w:rsidP="00FB1445">
      <w:pPr>
        <w:pStyle w:val="ListParagraph"/>
        <w:numPr>
          <w:ilvl w:val="1"/>
          <w:numId w:val="1"/>
        </w:numPr>
      </w:pPr>
      <w:r>
        <w:t>2019 Graduate Intern:  recruited, hired, trained and supervised graduate intern in summer of 2019.  The intern worked on an EVoucher Discontinuation Adherence Impact study for Januvia.</w:t>
      </w:r>
    </w:p>
    <w:p w14:paraId="2056D2EA" w14:textId="77777777" w:rsidR="00FB1445" w:rsidRDefault="00FB1445" w:rsidP="00FB1445">
      <w:pPr>
        <w:pStyle w:val="ListParagraph"/>
        <w:numPr>
          <w:ilvl w:val="1"/>
          <w:numId w:val="1"/>
        </w:numPr>
      </w:pPr>
      <w:r>
        <w:t>2020 Graduate Intern:  recruiting graduate interns for summer of 2020.</w:t>
      </w:r>
    </w:p>
    <w:p w14:paraId="2C6B3BF7" w14:textId="64104AEB" w:rsidR="008524A3" w:rsidRDefault="00FB1445" w:rsidP="00E230CF">
      <w:pPr>
        <w:pStyle w:val="ListParagraph"/>
        <w:numPr>
          <w:ilvl w:val="1"/>
          <w:numId w:val="1"/>
        </w:numPr>
      </w:pPr>
      <w:r>
        <w:t>MA&amp;IO Graduate Intern Program:  supervised MA&amp;IO graduate intern program.  Worked with Mike DeFazio to implement and manage MA&amp;IO intern recruitment.</w:t>
      </w:r>
    </w:p>
    <w:sectPr w:rsidR="008524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9F102" w14:textId="77777777" w:rsidR="0030367B" w:rsidRDefault="0030367B" w:rsidP="0030367B">
      <w:pPr>
        <w:spacing w:after="0" w:line="240" w:lineRule="auto"/>
      </w:pPr>
      <w:r>
        <w:separator/>
      </w:r>
    </w:p>
  </w:endnote>
  <w:endnote w:type="continuationSeparator" w:id="0">
    <w:p w14:paraId="78D9F103" w14:textId="77777777" w:rsidR="0030367B" w:rsidRDefault="0030367B" w:rsidP="00303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2F938" w14:textId="77777777" w:rsidR="005A1D4F" w:rsidRDefault="005A1D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9F107" w14:textId="1B17ED8D" w:rsidR="0030367B" w:rsidRDefault="005A1D4F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000E9BB" wp14:editId="4804B15D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670560" cy="325755"/>
          <wp:effectExtent l="0" t="0" r="0" b="0"/>
          <wp:wrapNone/>
          <wp:docPr id="10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56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F90B7" w14:textId="77777777" w:rsidR="005A1D4F" w:rsidRDefault="005A1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9F100" w14:textId="77777777" w:rsidR="0030367B" w:rsidRDefault="0030367B" w:rsidP="0030367B">
      <w:pPr>
        <w:spacing w:after="0" w:line="240" w:lineRule="auto"/>
      </w:pPr>
      <w:r>
        <w:separator/>
      </w:r>
    </w:p>
  </w:footnote>
  <w:footnote w:type="continuationSeparator" w:id="0">
    <w:p w14:paraId="78D9F101" w14:textId="77777777" w:rsidR="0030367B" w:rsidRDefault="0030367B" w:rsidP="00303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74AB4" w14:textId="77777777" w:rsidR="005A1D4F" w:rsidRDefault="005A1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ED5D2" w14:textId="77777777" w:rsidR="005A1D4F" w:rsidRDefault="005A1D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B79FD" w14:textId="77777777" w:rsidR="005A1D4F" w:rsidRDefault="005A1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52C4"/>
    <w:multiLevelType w:val="hybridMultilevel"/>
    <w:tmpl w:val="D6889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7A2ABD"/>
    <w:multiLevelType w:val="hybridMultilevel"/>
    <w:tmpl w:val="BA70D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8548A6"/>
    <w:multiLevelType w:val="hybridMultilevel"/>
    <w:tmpl w:val="9B105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861AF0"/>
    <w:multiLevelType w:val="hybridMultilevel"/>
    <w:tmpl w:val="61D48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21180"/>
    <w:multiLevelType w:val="hybridMultilevel"/>
    <w:tmpl w:val="FEE2F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262E53"/>
    <w:multiLevelType w:val="hybridMultilevel"/>
    <w:tmpl w:val="E136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67B"/>
    <w:rsid w:val="00006264"/>
    <w:rsid w:val="00010793"/>
    <w:rsid w:val="00010972"/>
    <w:rsid w:val="00014C1E"/>
    <w:rsid w:val="0002283E"/>
    <w:rsid w:val="0003341A"/>
    <w:rsid w:val="00033B00"/>
    <w:rsid w:val="00042C31"/>
    <w:rsid w:val="0005022B"/>
    <w:rsid w:val="000503D8"/>
    <w:rsid w:val="00053B6A"/>
    <w:rsid w:val="000550CE"/>
    <w:rsid w:val="000574F5"/>
    <w:rsid w:val="000953DE"/>
    <w:rsid w:val="000C0841"/>
    <w:rsid w:val="000C211B"/>
    <w:rsid w:val="000E1B45"/>
    <w:rsid w:val="00117C71"/>
    <w:rsid w:val="00125630"/>
    <w:rsid w:val="00126970"/>
    <w:rsid w:val="0013384B"/>
    <w:rsid w:val="00135947"/>
    <w:rsid w:val="001614D8"/>
    <w:rsid w:val="001670A9"/>
    <w:rsid w:val="00176F44"/>
    <w:rsid w:val="00181C1C"/>
    <w:rsid w:val="001852D5"/>
    <w:rsid w:val="00187815"/>
    <w:rsid w:val="001916EB"/>
    <w:rsid w:val="0019747E"/>
    <w:rsid w:val="00197AB4"/>
    <w:rsid w:val="001C18E9"/>
    <w:rsid w:val="001D5F71"/>
    <w:rsid w:val="001E4B70"/>
    <w:rsid w:val="002065E1"/>
    <w:rsid w:val="00210242"/>
    <w:rsid w:val="00211427"/>
    <w:rsid w:val="00221502"/>
    <w:rsid w:val="00233284"/>
    <w:rsid w:val="00245934"/>
    <w:rsid w:val="00245BA0"/>
    <w:rsid w:val="002501B9"/>
    <w:rsid w:val="00264111"/>
    <w:rsid w:val="0029258E"/>
    <w:rsid w:val="00293965"/>
    <w:rsid w:val="002A7F54"/>
    <w:rsid w:val="002E5AE4"/>
    <w:rsid w:val="002F4816"/>
    <w:rsid w:val="002F5243"/>
    <w:rsid w:val="002F534F"/>
    <w:rsid w:val="002F6DA0"/>
    <w:rsid w:val="0030367B"/>
    <w:rsid w:val="003072E8"/>
    <w:rsid w:val="00316E62"/>
    <w:rsid w:val="00333D7A"/>
    <w:rsid w:val="0033686E"/>
    <w:rsid w:val="00343CE4"/>
    <w:rsid w:val="003528A7"/>
    <w:rsid w:val="003709A1"/>
    <w:rsid w:val="00381AA4"/>
    <w:rsid w:val="00385B67"/>
    <w:rsid w:val="00385BC9"/>
    <w:rsid w:val="003C490E"/>
    <w:rsid w:val="003E6853"/>
    <w:rsid w:val="003F27C0"/>
    <w:rsid w:val="003F672F"/>
    <w:rsid w:val="00413B01"/>
    <w:rsid w:val="004140C3"/>
    <w:rsid w:val="00420299"/>
    <w:rsid w:val="00425014"/>
    <w:rsid w:val="004253D6"/>
    <w:rsid w:val="00440938"/>
    <w:rsid w:val="00443A78"/>
    <w:rsid w:val="00447D95"/>
    <w:rsid w:val="00453900"/>
    <w:rsid w:val="004665EF"/>
    <w:rsid w:val="00474BA4"/>
    <w:rsid w:val="004B35B4"/>
    <w:rsid w:val="004C3C69"/>
    <w:rsid w:val="004F3A5A"/>
    <w:rsid w:val="005147F5"/>
    <w:rsid w:val="005303AE"/>
    <w:rsid w:val="005334A9"/>
    <w:rsid w:val="00533A95"/>
    <w:rsid w:val="005352F9"/>
    <w:rsid w:val="005507C9"/>
    <w:rsid w:val="00576D1C"/>
    <w:rsid w:val="00591B2A"/>
    <w:rsid w:val="005A1D4F"/>
    <w:rsid w:val="005B4ECA"/>
    <w:rsid w:val="005C123C"/>
    <w:rsid w:val="005C5069"/>
    <w:rsid w:val="005D2961"/>
    <w:rsid w:val="005D48F6"/>
    <w:rsid w:val="005E06E9"/>
    <w:rsid w:val="005F11A7"/>
    <w:rsid w:val="0060740D"/>
    <w:rsid w:val="0062388F"/>
    <w:rsid w:val="00630DBD"/>
    <w:rsid w:val="00631877"/>
    <w:rsid w:val="00632D87"/>
    <w:rsid w:val="00636E42"/>
    <w:rsid w:val="006525C8"/>
    <w:rsid w:val="00661752"/>
    <w:rsid w:val="006818A2"/>
    <w:rsid w:val="00683990"/>
    <w:rsid w:val="006845BD"/>
    <w:rsid w:val="006927ED"/>
    <w:rsid w:val="00697400"/>
    <w:rsid w:val="006B48C4"/>
    <w:rsid w:val="006D1852"/>
    <w:rsid w:val="006E367C"/>
    <w:rsid w:val="006E5D07"/>
    <w:rsid w:val="006F6086"/>
    <w:rsid w:val="00700B3D"/>
    <w:rsid w:val="007164A7"/>
    <w:rsid w:val="00721BAB"/>
    <w:rsid w:val="0072229B"/>
    <w:rsid w:val="00732DC8"/>
    <w:rsid w:val="00734537"/>
    <w:rsid w:val="0076403A"/>
    <w:rsid w:val="00780E2C"/>
    <w:rsid w:val="007A5E2D"/>
    <w:rsid w:val="007C1157"/>
    <w:rsid w:val="007C3172"/>
    <w:rsid w:val="007C7478"/>
    <w:rsid w:val="007E05FF"/>
    <w:rsid w:val="007F2760"/>
    <w:rsid w:val="007F41D7"/>
    <w:rsid w:val="008134D9"/>
    <w:rsid w:val="0081468A"/>
    <w:rsid w:val="00832C0D"/>
    <w:rsid w:val="008348EF"/>
    <w:rsid w:val="00852303"/>
    <w:rsid w:val="008524A3"/>
    <w:rsid w:val="00861C11"/>
    <w:rsid w:val="00884722"/>
    <w:rsid w:val="008A1884"/>
    <w:rsid w:val="008A580A"/>
    <w:rsid w:val="008A6A86"/>
    <w:rsid w:val="008D2C20"/>
    <w:rsid w:val="008E4F63"/>
    <w:rsid w:val="008E6615"/>
    <w:rsid w:val="009025C8"/>
    <w:rsid w:val="00911762"/>
    <w:rsid w:val="009200FC"/>
    <w:rsid w:val="009327F1"/>
    <w:rsid w:val="0093723A"/>
    <w:rsid w:val="0095544C"/>
    <w:rsid w:val="0097082F"/>
    <w:rsid w:val="00996228"/>
    <w:rsid w:val="009A263A"/>
    <w:rsid w:val="009C6881"/>
    <w:rsid w:val="009D0A08"/>
    <w:rsid w:val="009F0BA7"/>
    <w:rsid w:val="009F126C"/>
    <w:rsid w:val="00A077F3"/>
    <w:rsid w:val="00A23FC5"/>
    <w:rsid w:val="00A303A2"/>
    <w:rsid w:val="00A33E6C"/>
    <w:rsid w:val="00A355F4"/>
    <w:rsid w:val="00A36715"/>
    <w:rsid w:val="00A414FD"/>
    <w:rsid w:val="00A47B7C"/>
    <w:rsid w:val="00A82BFF"/>
    <w:rsid w:val="00A90595"/>
    <w:rsid w:val="00A97E6B"/>
    <w:rsid w:val="00AA1520"/>
    <w:rsid w:val="00AB4E9D"/>
    <w:rsid w:val="00AC1EFD"/>
    <w:rsid w:val="00AC4ED8"/>
    <w:rsid w:val="00AC7493"/>
    <w:rsid w:val="00AE0C35"/>
    <w:rsid w:val="00AE3095"/>
    <w:rsid w:val="00B009C0"/>
    <w:rsid w:val="00B14849"/>
    <w:rsid w:val="00B23488"/>
    <w:rsid w:val="00B30009"/>
    <w:rsid w:val="00B43055"/>
    <w:rsid w:val="00B45611"/>
    <w:rsid w:val="00B47590"/>
    <w:rsid w:val="00B63CC8"/>
    <w:rsid w:val="00B649FD"/>
    <w:rsid w:val="00B651FA"/>
    <w:rsid w:val="00B76482"/>
    <w:rsid w:val="00B775F8"/>
    <w:rsid w:val="00B87E43"/>
    <w:rsid w:val="00B92405"/>
    <w:rsid w:val="00B92662"/>
    <w:rsid w:val="00BC0EB2"/>
    <w:rsid w:val="00BC2563"/>
    <w:rsid w:val="00BC2A47"/>
    <w:rsid w:val="00BC4A65"/>
    <w:rsid w:val="00BD24C1"/>
    <w:rsid w:val="00BE1B41"/>
    <w:rsid w:val="00BF594F"/>
    <w:rsid w:val="00C00C3A"/>
    <w:rsid w:val="00C36785"/>
    <w:rsid w:val="00C40256"/>
    <w:rsid w:val="00C458C9"/>
    <w:rsid w:val="00C472E2"/>
    <w:rsid w:val="00C7081D"/>
    <w:rsid w:val="00C72028"/>
    <w:rsid w:val="00CB08D9"/>
    <w:rsid w:val="00CB134C"/>
    <w:rsid w:val="00CC6A98"/>
    <w:rsid w:val="00CE6AF1"/>
    <w:rsid w:val="00CE73C8"/>
    <w:rsid w:val="00D04C65"/>
    <w:rsid w:val="00D21F08"/>
    <w:rsid w:val="00D33053"/>
    <w:rsid w:val="00D52CA7"/>
    <w:rsid w:val="00D549EE"/>
    <w:rsid w:val="00D55D8E"/>
    <w:rsid w:val="00D668CE"/>
    <w:rsid w:val="00D7787B"/>
    <w:rsid w:val="00D812C1"/>
    <w:rsid w:val="00D86043"/>
    <w:rsid w:val="00D868E4"/>
    <w:rsid w:val="00D96CED"/>
    <w:rsid w:val="00DA6CA3"/>
    <w:rsid w:val="00DC28A2"/>
    <w:rsid w:val="00DD0842"/>
    <w:rsid w:val="00DD4729"/>
    <w:rsid w:val="00DE25BA"/>
    <w:rsid w:val="00E014CC"/>
    <w:rsid w:val="00E125BE"/>
    <w:rsid w:val="00E14AEF"/>
    <w:rsid w:val="00E230CF"/>
    <w:rsid w:val="00E2563B"/>
    <w:rsid w:val="00E25C5C"/>
    <w:rsid w:val="00E27515"/>
    <w:rsid w:val="00E30D65"/>
    <w:rsid w:val="00E33BFF"/>
    <w:rsid w:val="00E356AA"/>
    <w:rsid w:val="00E423D5"/>
    <w:rsid w:val="00E67123"/>
    <w:rsid w:val="00E83D3C"/>
    <w:rsid w:val="00E97F4A"/>
    <w:rsid w:val="00EA6644"/>
    <w:rsid w:val="00EB46C4"/>
    <w:rsid w:val="00EC41AD"/>
    <w:rsid w:val="00ED52CD"/>
    <w:rsid w:val="00EE26C2"/>
    <w:rsid w:val="00F0383C"/>
    <w:rsid w:val="00F34FF1"/>
    <w:rsid w:val="00F53F28"/>
    <w:rsid w:val="00F747A8"/>
    <w:rsid w:val="00F7749E"/>
    <w:rsid w:val="00F90374"/>
    <w:rsid w:val="00F95166"/>
    <w:rsid w:val="00FB1445"/>
    <w:rsid w:val="00FC02BF"/>
    <w:rsid w:val="00FC191E"/>
    <w:rsid w:val="00FC4C69"/>
    <w:rsid w:val="00FC658C"/>
    <w:rsid w:val="00FC7B60"/>
    <w:rsid w:val="00FD68EC"/>
    <w:rsid w:val="00FE1D7C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9F0F5"/>
  <w15:docId w15:val="{2C5AEEED-C85C-4B41-9462-07048A43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67B"/>
  </w:style>
  <w:style w:type="paragraph" w:styleId="Footer">
    <w:name w:val="footer"/>
    <w:basedOn w:val="Normal"/>
    <w:link w:val="FooterChar"/>
    <w:uiPriority w:val="99"/>
    <w:unhideWhenUsed/>
    <w:rsid w:val="00303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67B"/>
  </w:style>
  <w:style w:type="paragraph" w:styleId="BalloonText">
    <w:name w:val="Balloon Text"/>
    <w:basedOn w:val="Normal"/>
    <w:link w:val="BalloonTextChar"/>
    <w:uiPriority w:val="99"/>
    <w:semiHidden/>
    <w:unhideWhenUsed/>
    <w:rsid w:val="0030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61ECD6C0C03E4A8FDB08EA8403DFE0" ma:contentTypeVersion="11" ma:contentTypeDescription="Create a new document." ma:contentTypeScope="" ma:versionID="b58b925f351fa37d168c1e85a5413527">
  <xsd:schema xmlns:xsd="http://www.w3.org/2001/XMLSchema" xmlns:xs="http://www.w3.org/2001/XMLSchema" xmlns:p="http://schemas.microsoft.com/office/2006/metadata/properties" xmlns:ns3="de03e27c-aa7c-4899-b4c4-aa2d6e6956a7" xmlns:ns4="e8c72b54-19f1-4c03-b18c-223f40caf7cd" targetNamespace="http://schemas.microsoft.com/office/2006/metadata/properties" ma:root="true" ma:fieldsID="2c319da042181bed9f74bc5961371157" ns3:_="" ns4:_="">
    <xsd:import namespace="de03e27c-aa7c-4899-b4c4-aa2d6e6956a7"/>
    <xsd:import namespace="e8c72b54-19f1-4c03-b18c-223f40caf7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3e27c-aa7c-4899-b4c4-aa2d6e695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72b54-19f1-4c03-b18c-223f40caf7c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newvalue1" value=""/>
  <element uid="cefbaa69-3bfa-4b56-8d22-6839cb7b06d0" value=""/>
</sisl>
</file>

<file path=customXml/itemProps1.xml><?xml version="1.0" encoding="utf-8"?>
<ds:datastoreItem xmlns:ds="http://schemas.openxmlformats.org/officeDocument/2006/customXml" ds:itemID="{E525FACF-D42B-4ECA-9CD9-6D6472E00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03e27c-aa7c-4899-b4c4-aa2d6e6956a7"/>
    <ds:schemaRef ds:uri="e8c72b54-19f1-4c03-b18c-223f40caf7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E7E46B-DEA7-42FD-A50B-2D2030A7F9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C12B9F-D0A3-4698-B4A9-7AFA3F1AFED3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de03e27c-aa7c-4899-b4c4-aa2d6e6956a7"/>
    <ds:schemaRef ds:uri="http://purl.org/dc/elements/1.1/"/>
    <ds:schemaRef ds:uri="http://schemas.openxmlformats.org/package/2006/metadata/core-properties"/>
    <ds:schemaRef ds:uri="e8c72b54-19f1-4c03-b18c-223f40caf7c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EE19910-5140-4B00-8FF3-7E40A0230C6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4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Merck &amp; Co., Inc.</dc:creator>
  <cp:lastModifiedBy>Furman, W David</cp:lastModifiedBy>
  <cp:revision>45</cp:revision>
  <dcterms:created xsi:type="dcterms:W3CDTF">2019-11-07T20:58:00Z</dcterms:created>
  <dcterms:modified xsi:type="dcterms:W3CDTF">2019-11-18T20:40:00Z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4bc80bdf-7f96-4cb0-8752-e52cb3000bf1</vt:lpwstr>
  </property>
  <property fmtid="{D5CDD505-2E9C-101B-9397-08002B2CF9AE}" pid="3" name="bjSaver">
    <vt:lpwstr>iqk8ZStBkfYaxpAKUgQ07Om3WWhhFS12</vt:lpwstr>
  </property>
  <property fmtid="{D5CDD505-2E9C-101B-9397-08002B2CF9AE}" pid="4" name="_AdHocReviewCycleID">
    <vt:i4>-1561670340</vt:i4>
  </property>
  <property fmtid="{D5CDD505-2E9C-101B-9397-08002B2CF9AE}" pid="5" name="_NewReviewCycle">
    <vt:lpwstr/>
  </property>
  <property fmtid="{D5CDD505-2E9C-101B-9397-08002B2CF9AE}" pid="6" name="_EmailSubject">
    <vt:lpwstr>2019 Year End priorities and accomplishments by EOD 11/22/2019.</vt:lpwstr>
  </property>
  <property fmtid="{D5CDD505-2E9C-101B-9397-08002B2CF9AE}" pid="7" name="_AuthorEmail">
    <vt:lpwstr>david_furman@merck.com</vt:lpwstr>
  </property>
  <property fmtid="{D5CDD505-2E9C-101B-9397-08002B2CF9AE}" pid="8" name="_AuthorEmailDisplayName">
    <vt:lpwstr>Furman, W David</vt:lpwstr>
  </property>
  <property fmtid="{D5CDD505-2E9C-101B-9397-08002B2CF9AE}" pid="10" name="bjDocumentSecurityLabel">
    <vt:lpwstr>Sensitive</vt:lpwstr>
  </property>
  <property fmtid="{D5CDD505-2E9C-101B-9397-08002B2CF9AE}" pid="11" name="MerckMetadataExchange">
    <vt:lpwstr>!$MRK@Sensitive-Footer-Left</vt:lpwstr>
  </property>
  <property fmtid="{D5CDD505-2E9C-101B-9397-08002B2CF9AE}" pid="12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13" name="bjDocumentLabelXML-0">
    <vt:lpwstr>ames.com/2008/01/sie/internal/label"&gt;&lt;element uid="id_classification_newvalue1" value="" /&gt;&lt;element uid="cefbaa69-3bfa-4b56-8d22-6839cb7b06d0" value="" /&gt;&lt;/sisl&gt;</vt:lpwstr>
  </property>
  <property fmtid="{D5CDD505-2E9C-101B-9397-08002B2CF9AE}" pid="14" name="ContentTypeId">
    <vt:lpwstr>0x0101007061ECD6C0C03E4A8FDB08EA8403DFE0</vt:lpwstr>
  </property>
  <property fmtid="{D5CDD505-2E9C-101B-9397-08002B2CF9AE}" pid="15" name="_PreviousAdHocReviewCycleID">
    <vt:i4>282060811</vt:i4>
  </property>
</Properties>
</file>