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E679A" w14:textId="72B88BCD" w:rsidR="006125D7" w:rsidRDefault="00907CA1">
      <w:r>
        <w:t>Vaccines</w:t>
      </w:r>
    </w:p>
    <w:p w14:paraId="5DCDABCE" w14:textId="77777777" w:rsidR="0031133E" w:rsidRDefault="0031133E">
      <w:pPr>
        <w:rPr>
          <w:color w:val="C00000"/>
        </w:rPr>
      </w:pPr>
      <w:r>
        <w:rPr>
          <w:color w:val="C00000"/>
        </w:rPr>
        <w:t xml:space="preserve">Gardasil NBE: </w:t>
      </w:r>
    </w:p>
    <w:p w14:paraId="2CD81E33" w14:textId="3E6257C3" w:rsidR="00907CA1" w:rsidRPr="0031133E" w:rsidRDefault="00907CA1" w:rsidP="0031133E">
      <w:pPr>
        <w:pStyle w:val="ListParagraph"/>
        <w:numPr>
          <w:ilvl w:val="0"/>
          <w:numId w:val="2"/>
        </w:numPr>
        <w:rPr>
          <w:color w:val="C00000"/>
        </w:rPr>
      </w:pPr>
      <w:r w:rsidRPr="0031133E">
        <w:rPr>
          <w:color w:val="C00000"/>
        </w:rPr>
        <w:t xml:space="preserve">Guided successful implementation </w:t>
      </w:r>
      <w:r w:rsidR="0031133E" w:rsidRPr="0031133E">
        <w:rPr>
          <w:color w:val="C00000"/>
        </w:rPr>
        <w:t>&amp; Developed optimal digital frequencies.</w:t>
      </w:r>
    </w:p>
    <w:p w14:paraId="224439C1" w14:textId="20BB581C" w:rsidR="00907CA1" w:rsidRPr="0031133E" w:rsidRDefault="0031133E" w:rsidP="0031133E">
      <w:pPr>
        <w:pStyle w:val="ListParagraph"/>
        <w:numPr>
          <w:ilvl w:val="0"/>
          <w:numId w:val="2"/>
        </w:numPr>
        <w:rPr>
          <w:color w:val="C00000"/>
        </w:rPr>
      </w:pPr>
      <w:r w:rsidRPr="0031133E">
        <w:rPr>
          <w:color w:val="C00000"/>
        </w:rPr>
        <w:t xml:space="preserve">Estimated </w:t>
      </w:r>
      <w:r>
        <w:rPr>
          <w:color w:val="C00000"/>
        </w:rPr>
        <w:t xml:space="preserve">potential sales impact of $22MM through </w:t>
      </w:r>
      <w:r w:rsidRPr="0031133E">
        <w:rPr>
          <w:color w:val="C00000"/>
        </w:rPr>
        <w:t>Channel Sequencing analysis</w:t>
      </w:r>
      <w:r>
        <w:rPr>
          <w:color w:val="C00000"/>
        </w:rPr>
        <w:t>.</w:t>
      </w:r>
      <w:r w:rsidRPr="0031133E">
        <w:rPr>
          <w:color w:val="C00000"/>
        </w:rPr>
        <w:t xml:space="preserve"> </w:t>
      </w:r>
    </w:p>
    <w:p w14:paraId="22813F7D" w14:textId="0892FD0B" w:rsidR="0031133E" w:rsidRPr="00991384" w:rsidRDefault="0031133E" w:rsidP="00907CA1">
      <w:pPr>
        <w:rPr>
          <w:b/>
          <w:color w:val="C00000"/>
        </w:rPr>
      </w:pPr>
      <w:r w:rsidRPr="00991384">
        <w:rPr>
          <w:b/>
          <w:color w:val="C00000"/>
        </w:rPr>
        <w:t xml:space="preserve">Gardasil DET: </w:t>
      </w:r>
    </w:p>
    <w:p w14:paraId="0A024253" w14:textId="56695432" w:rsidR="0031133E" w:rsidRPr="0031133E" w:rsidRDefault="0031133E" w:rsidP="0031133E">
      <w:pPr>
        <w:pStyle w:val="ListParagraph"/>
        <w:numPr>
          <w:ilvl w:val="0"/>
          <w:numId w:val="3"/>
        </w:numPr>
        <w:rPr>
          <w:color w:val="C00000"/>
        </w:rPr>
      </w:pPr>
      <w:r>
        <w:rPr>
          <w:color w:val="C00000"/>
        </w:rPr>
        <w:t>Evaluated sales impact of G9 Wave 0 and Wave 1 DET implementations [~$13MM].</w:t>
      </w:r>
    </w:p>
    <w:p w14:paraId="061CC384" w14:textId="289C086D" w:rsidR="008C7C63" w:rsidRDefault="008C7C63" w:rsidP="00907CA1">
      <w:pPr>
        <w:rPr>
          <w:color w:val="C00000"/>
        </w:rPr>
      </w:pPr>
      <w:r>
        <w:rPr>
          <w:color w:val="C00000"/>
        </w:rPr>
        <w:t>Promotional Impacts &amp; ROIs:</w:t>
      </w:r>
    </w:p>
    <w:p w14:paraId="0FCCD6D7" w14:textId="5DF9C602" w:rsidR="008C7C63" w:rsidRPr="008C7C63" w:rsidRDefault="008C7C63" w:rsidP="008C7C63">
      <w:pPr>
        <w:pStyle w:val="ListParagraph"/>
        <w:numPr>
          <w:ilvl w:val="0"/>
          <w:numId w:val="3"/>
        </w:numPr>
        <w:rPr>
          <w:color w:val="C00000"/>
        </w:rPr>
      </w:pPr>
      <w:r w:rsidRPr="008C7C63">
        <w:rPr>
          <w:color w:val="C00000"/>
        </w:rPr>
        <w:t xml:space="preserve">Completed Marketing Mix models to measure sales impacts and ROIs of various HCC and HCP channels and </w:t>
      </w:r>
      <w:r w:rsidRPr="00991384">
        <w:rPr>
          <w:b/>
          <w:color w:val="C00000"/>
        </w:rPr>
        <w:t>vendors for P23 and Gardasil</w:t>
      </w:r>
      <w:r>
        <w:rPr>
          <w:color w:val="C00000"/>
        </w:rPr>
        <w:t xml:space="preserve"> (twice)</w:t>
      </w:r>
    </w:p>
    <w:p w14:paraId="720300F8" w14:textId="681F30DB" w:rsidR="008C7C63" w:rsidRDefault="008C7C63" w:rsidP="008C7C63">
      <w:pPr>
        <w:pStyle w:val="ListParagraph"/>
        <w:numPr>
          <w:ilvl w:val="0"/>
          <w:numId w:val="3"/>
        </w:numPr>
      </w:pPr>
      <w:r w:rsidRPr="008C7C63">
        <w:rPr>
          <w:color w:val="C00000"/>
        </w:rPr>
        <w:t>Supported audits and ROI measurements from multiple vendors related to in-office, POC, in-store / at-home programs</w:t>
      </w:r>
      <w:r>
        <w:rPr>
          <w:color w:val="C00000"/>
        </w:rPr>
        <w:t>.</w:t>
      </w:r>
    </w:p>
    <w:p w14:paraId="04FC0682" w14:textId="33A8BA33" w:rsidR="008C7C63" w:rsidRDefault="008C7C63" w:rsidP="00907CA1">
      <w:pPr>
        <w:rPr>
          <w:color w:val="C00000"/>
        </w:rPr>
      </w:pPr>
      <w:r>
        <w:rPr>
          <w:color w:val="C00000"/>
        </w:rPr>
        <w:t>Optimal Budget Allocation:</w:t>
      </w:r>
    </w:p>
    <w:p w14:paraId="4454004D" w14:textId="77777777" w:rsidR="008C7C63" w:rsidRPr="00991384" w:rsidRDefault="008C7C63" w:rsidP="008C7C63">
      <w:pPr>
        <w:pStyle w:val="ListParagraph"/>
        <w:numPr>
          <w:ilvl w:val="0"/>
          <w:numId w:val="4"/>
        </w:numPr>
        <w:rPr>
          <w:b/>
        </w:rPr>
      </w:pPr>
      <w:r w:rsidRPr="008C7C63">
        <w:rPr>
          <w:color w:val="C00000"/>
        </w:rPr>
        <w:t xml:space="preserve">Informed optimal allocation of 2020 marketing promotion investments through Investment Prioritization framework. Brands include </w:t>
      </w:r>
      <w:r w:rsidRPr="00991384">
        <w:rPr>
          <w:b/>
          <w:color w:val="C00000"/>
        </w:rPr>
        <w:t>Gardasil, P23</w:t>
      </w:r>
    </w:p>
    <w:p w14:paraId="4F052D63" w14:textId="69A52E68" w:rsidR="008C7C63" w:rsidRDefault="008C7C63" w:rsidP="008C7C63">
      <w:pPr>
        <w:pStyle w:val="ListParagraph"/>
        <w:numPr>
          <w:ilvl w:val="0"/>
          <w:numId w:val="4"/>
        </w:numPr>
      </w:pPr>
      <w:r>
        <w:rPr>
          <w:color w:val="C00000"/>
        </w:rPr>
        <w:t>Provided directions for 2020 budget allocations at brand level for the vaccines BU</w:t>
      </w:r>
      <w:r w:rsidR="00991384">
        <w:rPr>
          <w:color w:val="C00000"/>
        </w:rPr>
        <w:t xml:space="preserve"> using </w:t>
      </w:r>
      <w:r w:rsidR="00991384" w:rsidRPr="00991384">
        <w:rPr>
          <w:b/>
          <w:color w:val="C00000"/>
        </w:rPr>
        <w:t>scoring models</w:t>
      </w:r>
      <w:r>
        <w:rPr>
          <w:color w:val="C00000"/>
        </w:rPr>
        <w:t>.</w:t>
      </w:r>
      <w:r>
        <w:t xml:space="preserve"> </w:t>
      </w:r>
    </w:p>
    <w:p w14:paraId="2AECCEBF" w14:textId="77777777" w:rsidR="008C7C63" w:rsidRPr="008C7C63" w:rsidRDefault="008C7C63" w:rsidP="008C7C63">
      <w:pPr>
        <w:pStyle w:val="ListParagraph"/>
        <w:numPr>
          <w:ilvl w:val="0"/>
          <w:numId w:val="4"/>
        </w:numPr>
      </w:pPr>
      <w:r w:rsidRPr="008C7C63">
        <w:rPr>
          <w:color w:val="C00000"/>
        </w:rPr>
        <w:t>Measured and guided proper deployment of G9 TV and video budgets.</w:t>
      </w:r>
    </w:p>
    <w:p w14:paraId="79E5D008" w14:textId="6CEA0463" w:rsidR="008C7C63" w:rsidRPr="006E5F8F" w:rsidRDefault="008C7C63" w:rsidP="008C7C63">
      <w:pPr>
        <w:pStyle w:val="ListParagraph"/>
      </w:pPr>
    </w:p>
    <w:p w14:paraId="6AFC00DB" w14:textId="6DC7CA0E" w:rsidR="008C7C63" w:rsidRDefault="008C7C63" w:rsidP="00907CA1">
      <w:pPr>
        <w:rPr>
          <w:color w:val="C00000"/>
        </w:rPr>
      </w:pPr>
      <w:r>
        <w:rPr>
          <w:color w:val="C00000"/>
        </w:rPr>
        <w:t>Others:</w:t>
      </w:r>
    </w:p>
    <w:p w14:paraId="48BAA737" w14:textId="6BF96354" w:rsidR="00907CA1" w:rsidRPr="008C7C63" w:rsidRDefault="00907CA1" w:rsidP="008C7C63">
      <w:pPr>
        <w:pStyle w:val="ListParagraph"/>
        <w:numPr>
          <w:ilvl w:val="0"/>
          <w:numId w:val="5"/>
        </w:numPr>
      </w:pPr>
      <w:r w:rsidRPr="008C7C63">
        <w:rPr>
          <w:color w:val="C00000"/>
        </w:rPr>
        <w:t xml:space="preserve">Expanded consumer media consultation </w:t>
      </w:r>
      <w:r w:rsidR="008C7C63">
        <w:rPr>
          <w:color w:val="C00000"/>
        </w:rPr>
        <w:t>&amp;</w:t>
      </w:r>
      <w:r w:rsidRPr="008C7C63">
        <w:rPr>
          <w:color w:val="C00000"/>
        </w:rPr>
        <w:t xml:space="preserve"> Crossix </w:t>
      </w:r>
      <w:r w:rsidR="008C7C63">
        <w:rPr>
          <w:color w:val="C00000"/>
        </w:rPr>
        <w:t xml:space="preserve">net impact </w:t>
      </w:r>
      <w:r w:rsidRPr="008C7C63">
        <w:rPr>
          <w:color w:val="C00000"/>
        </w:rPr>
        <w:t xml:space="preserve">studies for multiple brands. </w:t>
      </w:r>
    </w:p>
    <w:p w14:paraId="4B9DBBD8" w14:textId="4391F7BB" w:rsidR="00AE1B16" w:rsidRDefault="001A4028" w:rsidP="008C7C63">
      <w:pPr>
        <w:pStyle w:val="ListParagraph"/>
        <w:numPr>
          <w:ilvl w:val="0"/>
          <w:numId w:val="5"/>
        </w:numPr>
      </w:pPr>
      <w:r w:rsidRPr="008C7C63">
        <w:rPr>
          <w:color w:val="C00000"/>
        </w:rPr>
        <w:t>Supported consumer media pilot designs, Vaccination pilots involving Aetna, heal.com and UHC, Geotargeting pilots, Facebook pilot design etc.</w:t>
      </w:r>
    </w:p>
    <w:p w14:paraId="0B96FEB0" w14:textId="3AB5682D" w:rsidR="001A4028" w:rsidRDefault="001A4028"/>
    <w:p w14:paraId="5C6A4FB3" w14:textId="77777777" w:rsidR="001A4028" w:rsidRDefault="001A4028"/>
    <w:p w14:paraId="05782D80" w14:textId="6E762EFC" w:rsidR="00AE1B16" w:rsidRDefault="00AE1B16"/>
    <w:p w14:paraId="46F56F2F" w14:textId="77777777" w:rsidR="00AE1B16" w:rsidRDefault="00AE1B16"/>
    <w:p w14:paraId="5A7DB703" w14:textId="4B7AACD6" w:rsidR="00907CA1" w:rsidRDefault="00907CA1">
      <w:r>
        <w:t>Oncology</w:t>
      </w:r>
    </w:p>
    <w:p w14:paraId="3C45670F" w14:textId="1177BF56" w:rsidR="00907CA1" w:rsidRDefault="00907CA1">
      <w:pPr>
        <w:rPr>
          <w:color w:val="C00000"/>
        </w:rPr>
      </w:pPr>
      <w:r>
        <w:rPr>
          <w:color w:val="C00000"/>
        </w:rPr>
        <w:t>Ongoing research on expanding Keytruda indication level Mkt Mix analysis using various new datasets (Sales, Claims, GPO etc)</w:t>
      </w:r>
    </w:p>
    <w:p w14:paraId="39F40D33" w14:textId="3EA82F34" w:rsidR="00907CA1" w:rsidRDefault="00907CA1">
      <w:pPr>
        <w:rPr>
          <w:color w:val="C00000"/>
        </w:rPr>
      </w:pPr>
      <w:r w:rsidRPr="00164D13">
        <w:rPr>
          <w:color w:val="C00000"/>
        </w:rPr>
        <w:t>Keytruda – GPO / IPP speaker program impacts and ROIs using GPO claim data</w:t>
      </w:r>
      <w:r>
        <w:rPr>
          <w:color w:val="C00000"/>
        </w:rPr>
        <w:t xml:space="preserve"> ??</w:t>
      </w:r>
    </w:p>
    <w:p w14:paraId="11FD5D29" w14:textId="7BA242FB" w:rsidR="00907CA1" w:rsidRPr="00BE4B04" w:rsidRDefault="00907CA1" w:rsidP="00907CA1">
      <w:r>
        <w:rPr>
          <w:color w:val="C00000"/>
        </w:rPr>
        <w:t xml:space="preserve">Expanded consumer media consultation by expanding the analysis of Crossix studies for multiple </w:t>
      </w:r>
      <w:r w:rsidR="00AE1B16">
        <w:rPr>
          <w:color w:val="C00000"/>
        </w:rPr>
        <w:t>tumors</w:t>
      </w:r>
      <w:r>
        <w:rPr>
          <w:color w:val="C00000"/>
        </w:rPr>
        <w:t xml:space="preserve">. </w:t>
      </w:r>
    </w:p>
    <w:p w14:paraId="5527A4C6" w14:textId="1A66A82F" w:rsidR="00907CA1" w:rsidRDefault="00AE1B16">
      <w:r>
        <w:rPr>
          <w:color w:val="C00000"/>
        </w:rPr>
        <w:lastRenderedPageBreak/>
        <w:t>Supported Keytruda HCC promotions brand team to shape the 2019 2H consumer marketing strategy and investment due to loss in TV, Streaming and Online Video promotions. Provided optimal strategy mix and budget allocations for 2020 Keytruda Master brand launch planning.</w:t>
      </w:r>
    </w:p>
    <w:p w14:paraId="3BC120D0" w14:textId="10E75B91" w:rsidR="00684512" w:rsidRDefault="00684512" w:rsidP="00684512">
      <w:pPr>
        <w:rPr>
          <w:color w:val="C00000"/>
        </w:rPr>
      </w:pPr>
      <w:r>
        <w:rPr>
          <w:color w:val="C00000"/>
        </w:rPr>
        <w:t>Completed</w:t>
      </w:r>
      <w:r w:rsidRPr="00205820">
        <w:rPr>
          <w:color w:val="C00000"/>
        </w:rPr>
        <w:t xml:space="preserve"> </w:t>
      </w:r>
      <w:r w:rsidR="0070321D">
        <w:rPr>
          <w:color w:val="C00000"/>
        </w:rPr>
        <w:t xml:space="preserve">two iterations of </w:t>
      </w:r>
      <w:r w:rsidRPr="00205820">
        <w:rPr>
          <w:color w:val="C00000"/>
        </w:rPr>
        <w:t xml:space="preserve">Marketing Mix models </w:t>
      </w:r>
      <w:r>
        <w:rPr>
          <w:color w:val="C00000"/>
        </w:rPr>
        <w:t xml:space="preserve">to measure sales impacts and ROIs of various HCC and HCP channels and vendors for </w:t>
      </w:r>
      <w:r w:rsidRPr="00205820">
        <w:rPr>
          <w:color w:val="C00000"/>
        </w:rPr>
        <w:t>Keytruda (with ZS)</w:t>
      </w:r>
      <w:r w:rsidR="0070321D">
        <w:rPr>
          <w:color w:val="C00000"/>
        </w:rPr>
        <w:t xml:space="preserve"> </w:t>
      </w:r>
    </w:p>
    <w:p w14:paraId="7B14A579" w14:textId="57C72239" w:rsidR="00684512" w:rsidRDefault="00A70EB0" w:rsidP="00684512">
      <w:pPr>
        <w:rPr>
          <w:color w:val="C00000"/>
        </w:rPr>
      </w:pPr>
      <w:r>
        <w:rPr>
          <w:color w:val="C00000"/>
        </w:rPr>
        <w:t>Supported Keytruda ICE team and brand teams in allocation of $42MM 2020 spend in HCP media, Med Ed, MMF programs by indication and channel.</w:t>
      </w:r>
    </w:p>
    <w:p w14:paraId="1309FCA1" w14:textId="5B973C79" w:rsidR="00907CA1" w:rsidRDefault="00A70EB0">
      <w:pPr>
        <w:rPr>
          <w:color w:val="C00000"/>
        </w:rPr>
      </w:pPr>
      <w:r>
        <w:rPr>
          <w:color w:val="C00000"/>
        </w:rPr>
        <w:t>Deep consultations and guidance provided to IQVIA and Keytruda marketing team to measure effectiveness of Keytruda POC programs</w:t>
      </w:r>
      <w:r w:rsidRPr="009523D2">
        <w:rPr>
          <w:color w:val="C00000"/>
        </w:rPr>
        <w:t xml:space="preserve"> for multiple </w:t>
      </w:r>
      <w:r>
        <w:rPr>
          <w:color w:val="C00000"/>
        </w:rPr>
        <w:t>tumors</w:t>
      </w:r>
      <w:r w:rsidRPr="009523D2">
        <w:rPr>
          <w:color w:val="C00000"/>
        </w:rPr>
        <w:t>.</w:t>
      </w:r>
    </w:p>
    <w:p w14:paraId="13D69C08" w14:textId="77777777" w:rsidR="00AE1B16" w:rsidRDefault="00AE1B16">
      <w:bookmarkStart w:id="0" w:name="_GoBack"/>
      <w:bookmarkEnd w:id="0"/>
    </w:p>
    <w:p w14:paraId="4864EEC2" w14:textId="5D9E7E5D" w:rsidR="00907CA1" w:rsidRDefault="00907CA1">
      <w:r>
        <w:t>CC/WH</w:t>
      </w:r>
    </w:p>
    <w:p w14:paraId="24628E5A" w14:textId="6CDF2F95" w:rsidR="00907CA1" w:rsidRDefault="00907CA1">
      <w:pPr>
        <w:rPr>
          <w:color w:val="C00000"/>
        </w:rPr>
      </w:pPr>
      <w:r>
        <w:rPr>
          <w:color w:val="C00000"/>
        </w:rPr>
        <w:t>Guided successful implementation of Januvia and Steglatro NBE</w:t>
      </w:r>
    </w:p>
    <w:p w14:paraId="49316A67" w14:textId="4E84597A" w:rsidR="00907CA1" w:rsidRDefault="00907CA1">
      <w:pPr>
        <w:rPr>
          <w:color w:val="C00000"/>
        </w:rPr>
      </w:pPr>
      <w:r>
        <w:rPr>
          <w:color w:val="C00000"/>
        </w:rPr>
        <w:t>Developed optimal digital frequencies for Januvia NBE and Steglatro NBE</w:t>
      </w:r>
    </w:p>
    <w:p w14:paraId="319A6521" w14:textId="44DE9AA0" w:rsidR="00907CA1" w:rsidRDefault="00907CA1">
      <w:pPr>
        <w:rPr>
          <w:color w:val="C00000"/>
        </w:rPr>
      </w:pPr>
      <w:r w:rsidRPr="000B2579">
        <w:rPr>
          <w:color w:val="C00000"/>
        </w:rPr>
        <w:t>Optimized HCC digital touchpoint frequencies for various publishers using inputs from Crossix for Nexplanon</w:t>
      </w:r>
    </w:p>
    <w:p w14:paraId="5C3384E0" w14:textId="0A373473" w:rsidR="00AE1B16" w:rsidRPr="006E5F8F" w:rsidRDefault="00AE1B16" w:rsidP="00AE1B16">
      <w:r w:rsidRPr="008111A1">
        <w:rPr>
          <w:color w:val="C00000"/>
        </w:rPr>
        <w:t xml:space="preserve">Informed optimal allocation of 2020 </w:t>
      </w:r>
      <w:r>
        <w:rPr>
          <w:color w:val="C00000"/>
        </w:rPr>
        <w:t xml:space="preserve">marketing promotion </w:t>
      </w:r>
      <w:r w:rsidRPr="008111A1">
        <w:rPr>
          <w:color w:val="C00000"/>
        </w:rPr>
        <w:t>investments through Investment Prioritization framework. Brands include Januvia, Belsomra, Nexplanon</w:t>
      </w:r>
      <w:r>
        <w:rPr>
          <w:color w:val="C00000"/>
        </w:rPr>
        <w:t xml:space="preserve"> </w:t>
      </w:r>
      <w:r w:rsidRPr="008111A1">
        <w:rPr>
          <w:color w:val="C00000"/>
        </w:rPr>
        <w:t>and Steglatro</w:t>
      </w:r>
      <w:r>
        <w:t xml:space="preserve"> </w:t>
      </w:r>
    </w:p>
    <w:p w14:paraId="3F7D78FD" w14:textId="08BAB368" w:rsidR="00AE1B16" w:rsidRPr="00BE4B04" w:rsidRDefault="00AE1B16" w:rsidP="00AE1B16">
      <w:r>
        <w:rPr>
          <w:color w:val="C00000"/>
        </w:rPr>
        <w:t xml:space="preserve">Expanded consumer media consultation by expanding the analysis of Crossix studies for multiple brands. </w:t>
      </w:r>
    </w:p>
    <w:p w14:paraId="02E84466" w14:textId="5F80D77F" w:rsidR="00AE1B16" w:rsidRDefault="00AE1B16" w:rsidP="00AE1B16">
      <w:pPr>
        <w:rPr>
          <w:color w:val="C00000"/>
        </w:rPr>
      </w:pPr>
      <w:r w:rsidRPr="009750D8">
        <w:rPr>
          <w:b/>
          <w:color w:val="C00000"/>
          <w:u w:val="single"/>
        </w:rPr>
        <w:t>FORTIFY</w:t>
      </w:r>
      <w:r w:rsidRPr="00784A21">
        <w:rPr>
          <w:b/>
          <w:color w:val="C00000"/>
        </w:rPr>
        <w:t>:</w:t>
      </w:r>
      <w:r>
        <w:rPr>
          <w:color w:val="C00000"/>
        </w:rPr>
        <w:t xml:space="preserve"> Provided guidance and strategy to plan promo budget cuts for Belsomra and generated sales response curves for Januvia, Steglatro, Belsomra, Nexplanon </w:t>
      </w:r>
    </w:p>
    <w:p w14:paraId="621D11F5" w14:textId="77777777" w:rsidR="00684512" w:rsidRDefault="00684512" w:rsidP="00684512">
      <w:pPr>
        <w:rPr>
          <w:color w:val="C00000"/>
        </w:rPr>
      </w:pPr>
      <w:r>
        <w:rPr>
          <w:color w:val="C00000"/>
        </w:rPr>
        <w:t>Completed</w:t>
      </w:r>
      <w:r w:rsidRPr="00205820">
        <w:rPr>
          <w:color w:val="C00000"/>
        </w:rPr>
        <w:t xml:space="preserve"> Marketing Mix models </w:t>
      </w:r>
      <w:r>
        <w:rPr>
          <w:color w:val="C00000"/>
        </w:rPr>
        <w:t xml:space="preserve">to measure sales impacts and ROIs of various HCC and HCP channels and vendors for </w:t>
      </w:r>
      <w:r w:rsidRPr="00205820">
        <w:rPr>
          <w:color w:val="C00000"/>
        </w:rPr>
        <w:t>Keytruda (with ZS)</w:t>
      </w:r>
      <w:r>
        <w:rPr>
          <w:color w:val="C00000"/>
        </w:rPr>
        <w:t>,</w:t>
      </w:r>
      <w:r w:rsidRPr="00205820">
        <w:rPr>
          <w:color w:val="C00000"/>
        </w:rPr>
        <w:t xml:space="preserve"> Januvia, Steglatro, P23, Gardasil, Belsomra</w:t>
      </w:r>
      <w:r>
        <w:rPr>
          <w:color w:val="C00000"/>
        </w:rPr>
        <w:t>,</w:t>
      </w:r>
      <w:r w:rsidRPr="00205820">
        <w:rPr>
          <w:color w:val="C00000"/>
        </w:rPr>
        <w:t xml:space="preserve"> Nexplanon</w:t>
      </w:r>
      <w:r>
        <w:rPr>
          <w:color w:val="C00000"/>
        </w:rPr>
        <w:t>, Bridion</w:t>
      </w:r>
    </w:p>
    <w:p w14:paraId="1046DFB7" w14:textId="77777777" w:rsidR="00684512" w:rsidRDefault="00684512" w:rsidP="00684512">
      <w:pPr>
        <w:rPr>
          <w:color w:val="C00000"/>
        </w:rPr>
      </w:pPr>
      <w:r>
        <w:rPr>
          <w:color w:val="C00000"/>
        </w:rPr>
        <w:t xml:space="preserve">Executed </w:t>
      </w:r>
      <w:r w:rsidRPr="009750D8">
        <w:rPr>
          <w:b/>
          <w:color w:val="C00000"/>
          <w:u w:val="single"/>
        </w:rPr>
        <w:t>second iteration</w:t>
      </w:r>
      <w:r>
        <w:rPr>
          <w:color w:val="C00000"/>
        </w:rPr>
        <w:t xml:space="preserve"> of Mkt Mix models for Keytruda and Gardasil through ZS Sourcing model </w:t>
      </w:r>
    </w:p>
    <w:p w14:paraId="2ADEB375" w14:textId="3E8D99FD" w:rsidR="00907CA1" w:rsidRDefault="0070321D">
      <w:pPr>
        <w:rPr>
          <w:color w:val="C00000"/>
        </w:rPr>
      </w:pPr>
      <w:r w:rsidRPr="00205820">
        <w:rPr>
          <w:color w:val="C00000"/>
        </w:rPr>
        <w:t>Coupon, EVoucher design evaluations,</w:t>
      </w:r>
      <w:r>
        <w:rPr>
          <w:color w:val="C00000"/>
        </w:rPr>
        <w:t xml:space="preserve"> denial conversion feasibility, go/no-go decisions, launch decisions,</w:t>
      </w:r>
      <w:r w:rsidRPr="00205820">
        <w:rPr>
          <w:color w:val="C00000"/>
        </w:rPr>
        <w:t xml:space="preserve"> </w:t>
      </w:r>
      <w:r>
        <w:rPr>
          <w:color w:val="C00000"/>
        </w:rPr>
        <w:t xml:space="preserve">geography selections, </w:t>
      </w:r>
      <w:r w:rsidRPr="00205820">
        <w:rPr>
          <w:color w:val="C00000"/>
        </w:rPr>
        <w:t>cost forecasts, budget optimization and Adherence / Abandonment impact studies for Januvia, Steglatro, Respiratory brands</w:t>
      </w:r>
      <w:r>
        <w:rPr>
          <w:color w:val="C00000"/>
        </w:rPr>
        <w:t>, Belsomra</w:t>
      </w:r>
      <w:r w:rsidRPr="00205820">
        <w:rPr>
          <w:color w:val="C00000"/>
        </w:rPr>
        <w:t>.</w:t>
      </w:r>
    </w:p>
    <w:p w14:paraId="5F1F5C38" w14:textId="1219ED6C" w:rsidR="00907CA1" w:rsidRDefault="00A70EB0">
      <w:pPr>
        <w:rPr>
          <w:color w:val="C00000"/>
        </w:rPr>
      </w:pPr>
      <w:r w:rsidRPr="009523D2">
        <w:rPr>
          <w:color w:val="C00000"/>
        </w:rPr>
        <w:t>Supported audits and ROI measurements from multiple vendors related to adherence, in-office, POC, in-store / at-home programs for multiple brands.</w:t>
      </w:r>
    </w:p>
    <w:p w14:paraId="07B603CE" w14:textId="2ABB216A" w:rsidR="00A70EB0" w:rsidRDefault="00A70EB0">
      <w:pPr>
        <w:rPr>
          <w:color w:val="C00000"/>
        </w:rPr>
      </w:pPr>
      <w:r w:rsidRPr="000B2579">
        <w:rPr>
          <w:color w:val="C00000"/>
        </w:rPr>
        <w:t xml:space="preserve">Provided sample/voucher related analytics for Steglatro and Dulera. Sourced abandonment / adherence analysis for </w:t>
      </w:r>
      <w:r w:rsidR="001A4028">
        <w:rPr>
          <w:color w:val="C00000"/>
        </w:rPr>
        <w:t>Diabetes, Respiratory and Insomnia</w:t>
      </w:r>
      <w:r w:rsidRPr="000B2579">
        <w:rPr>
          <w:color w:val="C00000"/>
        </w:rPr>
        <w:t xml:space="preserve"> markets including our </w:t>
      </w:r>
      <w:r>
        <w:rPr>
          <w:color w:val="C00000"/>
        </w:rPr>
        <w:t xml:space="preserve">brands and </w:t>
      </w:r>
      <w:r w:rsidRPr="000B2579">
        <w:rPr>
          <w:color w:val="C00000"/>
        </w:rPr>
        <w:t>competitors from IQVIA.</w:t>
      </w:r>
    </w:p>
    <w:p w14:paraId="1F0B38F7" w14:textId="3078D9F5" w:rsidR="00A70EB0" w:rsidRDefault="001A4028" w:rsidP="001A4028">
      <w:pPr>
        <w:rPr>
          <w:color w:val="C00000"/>
        </w:rPr>
      </w:pPr>
      <w:r w:rsidRPr="00E66007">
        <w:rPr>
          <w:color w:val="C00000"/>
        </w:rPr>
        <w:t>S</w:t>
      </w:r>
      <w:r>
        <w:rPr>
          <w:color w:val="C00000"/>
        </w:rPr>
        <w:t>upported consumer media pilot designs, Nexplanon social heavy-up etc.</w:t>
      </w:r>
    </w:p>
    <w:p w14:paraId="473E7C72" w14:textId="4338E932" w:rsidR="001A4028" w:rsidRDefault="001A4028" w:rsidP="001A4028">
      <w:pPr>
        <w:rPr>
          <w:color w:val="C00000"/>
        </w:rPr>
      </w:pPr>
    </w:p>
    <w:p w14:paraId="7956FD73" w14:textId="77777777" w:rsidR="001A4028" w:rsidRDefault="001A4028" w:rsidP="001A4028"/>
    <w:p w14:paraId="20F3695C" w14:textId="351DB647" w:rsidR="00907CA1" w:rsidRDefault="00907CA1"/>
    <w:p w14:paraId="4FE6A30D" w14:textId="22BA3A98" w:rsidR="00907CA1" w:rsidRDefault="00907CA1">
      <w:r>
        <w:t>Hospit</w:t>
      </w:r>
      <w:r w:rsidR="00AE1B16">
        <w:t>a</w:t>
      </w:r>
      <w:r>
        <w:t>l/Specialty</w:t>
      </w:r>
    </w:p>
    <w:p w14:paraId="0AFAF7EC" w14:textId="15DEB383" w:rsidR="00AE1B16" w:rsidRDefault="00AE1B16" w:rsidP="00AE1B16">
      <w:pPr>
        <w:rPr>
          <w:color w:val="C00000"/>
        </w:rPr>
      </w:pPr>
      <w:r w:rsidRPr="009750D8">
        <w:rPr>
          <w:b/>
          <w:color w:val="C00000"/>
          <w:u w:val="single"/>
        </w:rPr>
        <w:t>FORTIFY</w:t>
      </w:r>
      <w:r w:rsidRPr="00784A21">
        <w:rPr>
          <w:b/>
          <w:color w:val="C00000"/>
        </w:rPr>
        <w:t>:</w:t>
      </w:r>
      <w:r>
        <w:rPr>
          <w:color w:val="C00000"/>
        </w:rPr>
        <w:t xml:space="preserve"> Generated sales response curves for Bridion </w:t>
      </w:r>
    </w:p>
    <w:p w14:paraId="0A011EB0" w14:textId="2643F898" w:rsidR="00684512" w:rsidRDefault="00684512" w:rsidP="00684512">
      <w:pPr>
        <w:rPr>
          <w:color w:val="C00000"/>
        </w:rPr>
      </w:pPr>
      <w:r>
        <w:rPr>
          <w:color w:val="C00000"/>
        </w:rPr>
        <w:t>Completed</w:t>
      </w:r>
      <w:r w:rsidRPr="00205820">
        <w:rPr>
          <w:color w:val="C00000"/>
        </w:rPr>
        <w:t xml:space="preserve"> Marketing Mix models </w:t>
      </w:r>
      <w:r>
        <w:rPr>
          <w:color w:val="C00000"/>
        </w:rPr>
        <w:t>to measure sales impacts and ROIs of various HCC and HCP channels and vendors for Bridion</w:t>
      </w:r>
    </w:p>
    <w:p w14:paraId="2BF9FC0D" w14:textId="573F9E8E" w:rsidR="00907CA1" w:rsidRDefault="0070321D">
      <w:r w:rsidRPr="00205820">
        <w:rPr>
          <w:color w:val="C00000"/>
        </w:rPr>
        <w:t>Coupon, EVoucher design evaluations,</w:t>
      </w:r>
      <w:r>
        <w:rPr>
          <w:color w:val="C00000"/>
        </w:rPr>
        <w:t xml:space="preserve"> geography selections</w:t>
      </w:r>
      <w:r w:rsidRPr="00205820">
        <w:rPr>
          <w:color w:val="C00000"/>
        </w:rPr>
        <w:t xml:space="preserve"> for Prevymis</w:t>
      </w:r>
    </w:p>
    <w:p w14:paraId="56C8C88C" w14:textId="0F2DB072" w:rsidR="00A70EB0" w:rsidRDefault="00A70EB0">
      <w:pPr>
        <w:rPr>
          <w:color w:val="C00000"/>
        </w:rPr>
      </w:pPr>
      <w:r w:rsidRPr="000B2579">
        <w:rPr>
          <w:color w:val="C00000"/>
        </w:rPr>
        <w:t xml:space="preserve">Sourced abandonment / adherence analysis for </w:t>
      </w:r>
      <w:r>
        <w:rPr>
          <w:color w:val="C00000"/>
        </w:rPr>
        <w:t>HIV</w:t>
      </w:r>
      <w:r w:rsidRPr="000B2579">
        <w:rPr>
          <w:color w:val="C00000"/>
        </w:rPr>
        <w:t xml:space="preserve"> market from IQVIA.</w:t>
      </w:r>
    </w:p>
    <w:p w14:paraId="171C23D3" w14:textId="77777777" w:rsidR="00A70EB0" w:rsidRDefault="00A70EB0"/>
    <w:p w14:paraId="583300DD" w14:textId="37B4FCB2" w:rsidR="00907CA1" w:rsidRDefault="00907CA1"/>
    <w:p w14:paraId="354F0D69" w14:textId="77777777" w:rsidR="00907CA1" w:rsidRDefault="00907CA1"/>
    <w:p w14:paraId="3FE44C3F" w14:textId="77777777" w:rsidR="00907CA1" w:rsidRDefault="00907CA1"/>
    <w:sectPr w:rsidR="00907CA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0CC00" w14:textId="77777777" w:rsidR="00907CA1" w:rsidRDefault="00907CA1" w:rsidP="00907CA1">
      <w:pPr>
        <w:spacing w:after="0" w:line="240" w:lineRule="auto"/>
      </w:pPr>
      <w:r>
        <w:separator/>
      </w:r>
    </w:p>
  </w:endnote>
  <w:endnote w:type="continuationSeparator" w:id="0">
    <w:p w14:paraId="4BDC5913" w14:textId="77777777" w:rsidR="00907CA1" w:rsidRDefault="00907CA1" w:rsidP="00907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64901" w14:textId="77777777" w:rsidR="003873B1" w:rsidRDefault="00387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DC684" w14:textId="0D454F89" w:rsidR="00AE1B16" w:rsidRDefault="003873B1">
    <w:pPr>
      <w:pStyle w:val="Footer"/>
    </w:pPr>
    <w:r>
      <w:rPr>
        <w:noProof/>
      </w:rPr>
      <w:drawing>
        <wp:anchor distT="0" distB="0" distL="114300" distR="114300" simplePos="0" relativeHeight="251658240" behindDoc="0" locked="0" layoutInCell="1" allowOverlap="1" wp14:anchorId="3708E33B" wp14:editId="01ABE16A">
          <wp:simplePos x="0" y="0"/>
          <wp:positionH relativeFrom="margin">
            <wp:align>left</wp:align>
          </wp:positionH>
          <wp:positionV relativeFrom="bottomMargin">
            <wp:posOffset>63500</wp:posOffset>
          </wp:positionV>
          <wp:extent cx="792480" cy="325755"/>
          <wp:effectExtent l="0" t="0" r="7620" b="0"/>
          <wp:wrapNone/>
          <wp:docPr id="2"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B4D1A" w14:textId="77777777" w:rsidR="003873B1" w:rsidRDefault="0038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2217A" w14:textId="77777777" w:rsidR="00907CA1" w:rsidRDefault="00907CA1" w:rsidP="00907CA1">
      <w:pPr>
        <w:spacing w:after="0" w:line="240" w:lineRule="auto"/>
      </w:pPr>
      <w:r>
        <w:separator/>
      </w:r>
    </w:p>
  </w:footnote>
  <w:footnote w:type="continuationSeparator" w:id="0">
    <w:p w14:paraId="2FE2C986" w14:textId="77777777" w:rsidR="00907CA1" w:rsidRDefault="00907CA1" w:rsidP="00907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5F7FF" w14:textId="77777777" w:rsidR="003873B1" w:rsidRDefault="0038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92AD7" w14:textId="77777777" w:rsidR="003873B1" w:rsidRDefault="00387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CDBDC" w14:textId="77777777" w:rsidR="003873B1" w:rsidRDefault="003873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77567"/>
    <w:multiLevelType w:val="hybridMultilevel"/>
    <w:tmpl w:val="22EC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A7FAA"/>
    <w:multiLevelType w:val="hybridMultilevel"/>
    <w:tmpl w:val="F676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55CC3"/>
    <w:multiLevelType w:val="hybridMultilevel"/>
    <w:tmpl w:val="A600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40B7C"/>
    <w:multiLevelType w:val="hybridMultilevel"/>
    <w:tmpl w:val="7E4E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707A1"/>
    <w:multiLevelType w:val="hybridMultilevel"/>
    <w:tmpl w:val="A6C21188"/>
    <w:lvl w:ilvl="0" w:tplc="FE10535C">
      <w:start w:val="1"/>
      <w:numFmt w:val="bullet"/>
      <w:lvlText w:val=""/>
      <w:lvlJc w:val="left"/>
      <w:pPr>
        <w:tabs>
          <w:tab w:val="num" w:pos="720"/>
        </w:tabs>
        <w:ind w:left="720" w:hanging="360"/>
      </w:pPr>
      <w:rPr>
        <w:rFonts w:ascii="Wingdings" w:hAnsi="Wingdings" w:hint="default"/>
      </w:rPr>
    </w:lvl>
    <w:lvl w:ilvl="1" w:tplc="58A40942">
      <w:start w:val="1"/>
      <w:numFmt w:val="bullet"/>
      <w:lvlText w:val=""/>
      <w:lvlJc w:val="left"/>
      <w:pPr>
        <w:tabs>
          <w:tab w:val="num" w:pos="1440"/>
        </w:tabs>
        <w:ind w:left="1440" w:hanging="360"/>
      </w:pPr>
      <w:rPr>
        <w:rFonts w:ascii="Wingdings" w:hAnsi="Wingdings" w:hint="default"/>
      </w:rPr>
    </w:lvl>
    <w:lvl w:ilvl="2" w:tplc="71B2294C">
      <w:start w:val="1"/>
      <w:numFmt w:val="bullet"/>
      <w:lvlText w:val=""/>
      <w:lvlJc w:val="left"/>
      <w:pPr>
        <w:tabs>
          <w:tab w:val="num" w:pos="2160"/>
        </w:tabs>
        <w:ind w:left="2160" w:hanging="360"/>
      </w:pPr>
      <w:rPr>
        <w:rFonts w:ascii="Wingdings" w:hAnsi="Wingdings" w:hint="default"/>
      </w:rPr>
    </w:lvl>
    <w:lvl w:ilvl="3" w:tplc="A6BC1892" w:tentative="1">
      <w:start w:val="1"/>
      <w:numFmt w:val="bullet"/>
      <w:lvlText w:val=""/>
      <w:lvlJc w:val="left"/>
      <w:pPr>
        <w:tabs>
          <w:tab w:val="num" w:pos="2880"/>
        </w:tabs>
        <w:ind w:left="2880" w:hanging="360"/>
      </w:pPr>
      <w:rPr>
        <w:rFonts w:ascii="Wingdings" w:hAnsi="Wingdings" w:hint="default"/>
      </w:rPr>
    </w:lvl>
    <w:lvl w:ilvl="4" w:tplc="1B8087E0" w:tentative="1">
      <w:start w:val="1"/>
      <w:numFmt w:val="bullet"/>
      <w:lvlText w:val=""/>
      <w:lvlJc w:val="left"/>
      <w:pPr>
        <w:tabs>
          <w:tab w:val="num" w:pos="3600"/>
        </w:tabs>
        <w:ind w:left="3600" w:hanging="360"/>
      </w:pPr>
      <w:rPr>
        <w:rFonts w:ascii="Wingdings" w:hAnsi="Wingdings" w:hint="default"/>
      </w:rPr>
    </w:lvl>
    <w:lvl w:ilvl="5" w:tplc="FFA4EC0C" w:tentative="1">
      <w:start w:val="1"/>
      <w:numFmt w:val="bullet"/>
      <w:lvlText w:val=""/>
      <w:lvlJc w:val="left"/>
      <w:pPr>
        <w:tabs>
          <w:tab w:val="num" w:pos="4320"/>
        </w:tabs>
        <w:ind w:left="4320" w:hanging="360"/>
      </w:pPr>
      <w:rPr>
        <w:rFonts w:ascii="Wingdings" w:hAnsi="Wingdings" w:hint="default"/>
      </w:rPr>
    </w:lvl>
    <w:lvl w:ilvl="6" w:tplc="1FCAF024" w:tentative="1">
      <w:start w:val="1"/>
      <w:numFmt w:val="bullet"/>
      <w:lvlText w:val=""/>
      <w:lvlJc w:val="left"/>
      <w:pPr>
        <w:tabs>
          <w:tab w:val="num" w:pos="5040"/>
        </w:tabs>
        <w:ind w:left="5040" w:hanging="360"/>
      </w:pPr>
      <w:rPr>
        <w:rFonts w:ascii="Wingdings" w:hAnsi="Wingdings" w:hint="default"/>
      </w:rPr>
    </w:lvl>
    <w:lvl w:ilvl="7" w:tplc="1B74AACE" w:tentative="1">
      <w:start w:val="1"/>
      <w:numFmt w:val="bullet"/>
      <w:lvlText w:val=""/>
      <w:lvlJc w:val="left"/>
      <w:pPr>
        <w:tabs>
          <w:tab w:val="num" w:pos="5760"/>
        </w:tabs>
        <w:ind w:left="5760" w:hanging="360"/>
      </w:pPr>
      <w:rPr>
        <w:rFonts w:ascii="Wingdings" w:hAnsi="Wingdings" w:hint="default"/>
      </w:rPr>
    </w:lvl>
    <w:lvl w:ilvl="8" w:tplc="52F6FD54"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3E"/>
    <w:rsid w:val="000C0089"/>
    <w:rsid w:val="0018263E"/>
    <w:rsid w:val="001A4028"/>
    <w:rsid w:val="0031133E"/>
    <w:rsid w:val="003873B1"/>
    <w:rsid w:val="0048132D"/>
    <w:rsid w:val="005B4A03"/>
    <w:rsid w:val="00684512"/>
    <w:rsid w:val="006855A3"/>
    <w:rsid w:val="0070321D"/>
    <w:rsid w:val="008C7C63"/>
    <w:rsid w:val="00907CA1"/>
    <w:rsid w:val="00991384"/>
    <w:rsid w:val="00A70EB0"/>
    <w:rsid w:val="00AD425C"/>
    <w:rsid w:val="00AE1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B05C87"/>
  <w15:chartTrackingRefBased/>
  <w15:docId w15:val="{863E2112-9EC8-4DE5-93BD-5ED4977E3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CA1"/>
  </w:style>
  <w:style w:type="paragraph" w:styleId="Footer">
    <w:name w:val="footer"/>
    <w:basedOn w:val="Normal"/>
    <w:link w:val="FooterChar"/>
    <w:uiPriority w:val="99"/>
    <w:unhideWhenUsed/>
    <w:rsid w:val="00907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CA1"/>
  </w:style>
  <w:style w:type="paragraph" w:styleId="BalloonText">
    <w:name w:val="Balloon Text"/>
    <w:basedOn w:val="Normal"/>
    <w:link w:val="BalloonTextChar"/>
    <w:uiPriority w:val="99"/>
    <w:semiHidden/>
    <w:unhideWhenUsed/>
    <w:rsid w:val="00AE1B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B16"/>
    <w:rPr>
      <w:rFonts w:ascii="Segoe UI" w:hAnsi="Segoe UI" w:cs="Segoe UI"/>
      <w:sz w:val="18"/>
      <w:szCs w:val="18"/>
    </w:rPr>
  </w:style>
  <w:style w:type="paragraph" w:styleId="ListParagraph">
    <w:name w:val="List Paragraph"/>
    <w:basedOn w:val="Normal"/>
    <w:uiPriority w:val="34"/>
    <w:qFormat/>
    <w:rsid w:val="00311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9533E734-6504-4A94-A761-3479E84FA79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8</cp:revision>
  <dcterms:created xsi:type="dcterms:W3CDTF">2020-03-26T18:51:00Z</dcterms:created>
  <dcterms:modified xsi:type="dcterms:W3CDTF">2020-05-12T02:18:00Z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264b3995-dc2d-4e8e-9ecb-cce745673bf9</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5" name="bjDocumentLabelXML-0">
    <vt:lpwstr>ames.com/2008/01/sie/internal/label"&gt;&lt;element uid="id_classification_euconfidential" value="" /&gt;&lt;element uid="cefbaa69-3bfa-4b56-8d22-6839cb7b06d0" value="" /&gt;&lt;/sisl&gt;</vt:lpwstr>
  </property>
  <property fmtid="{D5CDD505-2E9C-101B-9397-08002B2CF9AE}" pid="6" name="bjDocumentSecurityLabel">
    <vt:lpwstr>Proprietary</vt:lpwstr>
  </property>
  <property fmtid="{D5CDD505-2E9C-101B-9397-08002B2CF9AE}" pid="7" name="MerckMetadataExchange">
    <vt:lpwstr>!$MRK@Proprietary-Footer-Left</vt:lpwstr>
  </property>
</Properties>
</file>