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9F0F6" w14:textId="63705F3A" w:rsidR="00631877" w:rsidRDefault="00006264" w:rsidP="0019747E">
      <w:pPr>
        <w:jc w:val="center"/>
        <w:rPr>
          <w:b/>
          <w:sz w:val="28"/>
          <w:szCs w:val="28"/>
        </w:rPr>
      </w:pPr>
      <w:bookmarkStart w:id="0" w:name="_GoBack"/>
      <w:r w:rsidRPr="004253D6">
        <w:rPr>
          <w:b/>
          <w:sz w:val="28"/>
          <w:szCs w:val="28"/>
        </w:rPr>
        <w:t>20</w:t>
      </w:r>
      <w:r w:rsidR="00F8743A">
        <w:rPr>
          <w:b/>
          <w:sz w:val="28"/>
          <w:szCs w:val="28"/>
        </w:rPr>
        <w:t>20</w:t>
      </w:r>
      <w:r w:rsidR="0030367B" w:rsidRPr="004253D6">
        <w:rPr>
          <w:b/>
          <w:sz w:val="28"/>
          <w:szCs w:val="28"/>
        </w:rPr>
        <w:t xml:space="preserve"> Accomplishments</w:t>
      </w:r>
    </w:p>
    <w:bookmarkEnd w:id="0"/>
    <w:p w14:paraId="3F5E5C78" w14:textId="77777777" w:rsidR="00B15914" w:rsidRDefault="00B15914" w:rsidP="00B15914">
      <w:pPr>
        <w:pStyle w:val="ListParagraph"/>
        <w:ind w:left="0"/>
        <w:rPr>
          <w:b/>
          <w:sz w:val="28"/>
          <w:szCs w:val="28"/>
        </w:rPr>
      </w:pPr>
    </w:p>
    <w:p w14:paraId="1182D6CC" w14:textId="3B68D273" w:rsidR="00B15914" w:rsidRDefault="00B15914" w:rsidP="00B15914">
      <w:pPr>
        <w:pStyle w:val="ListParagraph"/>
        <w:ind w:left="0"/>
        <w:rPr>
          <w:b/>
          <w:sz w:val="28"/>
          <w:szCs w:val="28"/>
        </w:rPr>
      </w:pPr>
      <w:r>
        <w:rPr>
          <w:b/>
          <w:sz w:val="28"/>
          <w:szCs w:val="28"/>
        </w:rPr>
        <w:t>Innovation</w:t>
      </w:r>
    </w:p>
    <w:p w14:paraId="63771C03" w14:textId="77777777" w:rsidR="00B15914" w:rsidRDefault="00B15914" w:rsidP="00B15914">
      <w:pPr>
        <w:pStyle w:val="ListParagraph"/>
        <w:numPr>
          <w:ilvl w:val="0"/>
          <w:numId w:val="6"/>
        </w:numPr>
      </w:pPr>
      <w:r>
        <w:t>Patient Support Program Launch Cost Benefit Studies:  constructed a new baseline based on Merck’s financial claims forecast when there is no copay program in place to measure impact of proposed copay designs – for the Vericiguat Launch.</w:t>
      </w:r>
    </w:p>
    <w:p w14:paraId="6B7A7900" w14:textId="77777777" w:rsidR="00B15914" w:rsidRPr="00F60416" w:rsidRDefault="00B15914" w:rsidP="00B15914">
      <w:pPr>
        <w:pStyle w:val="ListParagraph"/>
        <w:numPr>
          <w:ilvl w:val="0"/>
          <w:numId w:val="6"/>
        </w:numPr>
      </w:pPr>
      <w:r>
        <w:t>Copay Design Tool:  continued to work w/vendor (DataZymes) to create an Excel/R tool to automate copay design studies for national and state-based copay programs</w:t>
      </w:r>
    </w:p>
    <w:p w14:paraId="5480F401" w14:textId="7F42DDEC" w:rsidR="00B15914" w:rsidRDefault="00B15914" w:rsidP="00B15914">
      <w:pPr>
        <w:pStyle w:val="ListParagraph"/>
        <w:numPr>
          <w:ilvl w:val="0"/>
          <w:numId w:val="1"/>
        </w:numPr>
      </w:pPr>
      <w:r>
        <w:t xml:space="preserve">Employee Development:  </w:t>
      </w:r>
      <w:r w:rsidRPr="009F126C">
        <w:t xml:space="preserve">Continue to work on developing procedures to </w:t>
      </w:r>
      <w:r>
        <w:t xml:space="preserve">expand the scope of marketing mix models and on improving the </w:t>
      </w:r>
      <w:r w:rsidRPr="009F126C">
        <w:t>measure</w:t>
      </w:r>
      <w:r>
        <w:t>ment of coupon utilization programs</w:t>
      </w:r>
      <w:r w:rsidRPr="009F126C">
        <w:t xml:space="preserve">.  </w:t>
      </w:r>
    </w:p>
    <w:p w14:paraId="69021F97" w14:textId="6B702C7E" w:rsidR="00B15914" w:rsidRDefault="00B15914" w:rsidP="00B15914">
      <w:pPr>
        <w:pStyle w:val="ListParagraph"/>
        <w:numPr>
          <w:ilvl w:val="0"/>
          <w:numId w:val="1"/>
        </w:numPr>
      </w:pPr>
      <w:r w:rsidRPr="004253D6">
        <w:t xml:space="preserve">Consulting: </w:t>
      </w:r>
      <w:r>
        <w:t>approached</w:t>
      </w:r>
      <w:r w:rsidRPr="004253D6">
        <w:t xml:space="preserve"> customers to determine measurement opportunities</w:t>
      </w:r>
      <w:r>
        <w:t xml:space="preserve"> for coupon utilization programs early in the year; instructed customers on new ways of measuring impact of copay programs.  Worked w/sales operations and Finance to produce copay design studies.</w:t>
      </w:r>
    </w:p>
    <w:p w14:paraId="18D9E686" w14:textId="77777777" w:rsidR="00B15914" w:rsidRPr="00B15914" w:rsidRDefault="00B15914" w:rsidP="00B15914">
      <w:pPr>
        <w:pStyle w:val="ListParagraph"/>
        <w:ind w:left="360"/>
      </w:pPr>
    </w:p>
    <w:p w14:paraId="13EABAC0" w14:textId="46F4F4CF" w:rsidR="009F126C" w:rsidRPr="009F126C" w:rsidRDefault="009F126C" w:rsidP="009F126C">
      <w:pPr>
        <w:pStyle w:val="ListParagraph"/>
        <w:ind w:left="0"/>
        <w:rPr>
          <w:b/>
          <w:sz w:val="28"/>
          <w:szCs w:val="28"/>
        </w:rPr>
      </w:pPr>
      <w:r w:rsidRPr="009F126C">
        <w:rPr>
          <w:b/>
          <w:sz w:val="28"/>
          <w:szCs w:val="28"/>
        </w:rPr>
        <w:t>Core Services</w:t>
      </w:r>
    </w:p>
    <w:p w14:paraId="28BFA1F8" w14:textId="5A987682" w:rsidR="004140C3" w:rsidRDefault="004140C3" w:rsidP="004140C3">
      <w:pPr>
        <w:pStyle w:val="ListParagraph"/>
        <w:numPr>
          <w:ilvl w:val="0"/>
          <w:numId w:val="1"/>
        </w:numPr>
      </w:pPr>
      <w:r>
        <w:t>Coupon/Voucher Design Optimization – consulted on the following projects:</w:t>
      </w:r>
    </w:p>
    <w:p w14:paraId="3ECBCA9A" w14:textId="7FB7547D" w:rsidR="003B7727" w:rsidRDefault="003B7727" w:rsidP="004140C3">
      <w:pPr>
        <w:pStyle w:val="ListParagraph"/>
        <w:numPr>
          <w:ilvl w:val="1"/>
          <w:numId w:val="1"/>
        </w:numPr>
      </w:pPr>
      <w:r>
        <w:t>Analytic Roadmaps:  constructed analytic roadmaps for the Diabetes, Insomnia, and HIV market</w:t>
      </w:r>
      <w:r w:rsidR="00FC4650">
        <w:t xml:space="preserve"> which described the copay analytic services that MAIO could provide to the brand teams.  Met with the Diabetes and Insomnia brand teams to go over the copay analytic plan for their brands. </w:t>
      </w:r>
    </w:p>
    <w:p w14:paraId="3731477B" w14:textId="4E3FCF50" w:rsidR="005D59DF" w:rsidRDefault="005D59DF" w:rsidP="004140C3">
      <w:pPr>
        <w:pStyle w:val="ListParagraph"/>
        <w:numPr>
          <w:ilvl w:val="1"/>
          <w:numId w:val="1"/>
        </w:numPr>
      </w:pPr>
      <w:r>
        <w:t xml:space="preserve">Copay Design Tool:  supervised and QCed </w:t>
      </w:r>
      <w:r w:rsidR="00AF3F49">
        <w:t xml:space="preserve">the development of an Excel tool that will automate the production of copay design abandonment/adherence cost benefit studies.  </w:t>
      </w:r>
    </w:p>
    <w:p w14:paraId="5AB56270" w14:textId="7D06D4E3" w:rsidR="004140C3" w:rsidRDefault="004140C3" w:rsidP="004140C3">
      <w:pPr>
        <w:pStyle w:val="ListParagraph"/>
        <w:numPr>
          <w:ilvl w:val="1"/>
          <w:numId w:val="1"/>
        </w:numPr>
      </w:pPr>
      <w:r>
        <w:t xml:space="preserve">Steglatro </w:t>
      </w:r>
      <w:r w:rsidR="00474BA4">
        <w:t xml:space="preserve">Family </w:t>
      </w:r>
      <w:r>
        <w:t>20</w:t>
      </w:r>
      <w:r w:rsidR="00457ED7">
        <w:t>20</w:t>
      </w:r>
      <w:r>
        <w:t xml:space="preserve"> </w:t>
      </w:r>
      <w:r w:rsidR="00B20F9F">
        <w:t xml:space="preserve">Quantity </w:t>
      </w:r>
      <w:r w:rsidR="00474BA4">
        <w:t>EV</w:t>
      </w:r>
      <w:r w:rsidR="00B20F9F">
        <w:t xml:space="preserve"> Copay Design</w:t>
      </w:r>
      <w:r w:rsidR="00474BA4">
        <w:t xml:space="preserve"> </w:t>
      </w:r>
      <w:r>
        <w:t xml:space="preserve">– </w:t>
      </w:r>
      <w:r w:rsidR="00B20F9F">
        <w:t xml:space="preserve">evaluated EV </w:t>
      </w:r>
      <w:r>
        <w:t xml:space="preserve">design </w:t>
      </w:r>
      <w:r w:rsidR="00B20F9F">
        <w:t>based on quantity discounts (higher buydowns for 60-90 day scripts).  Concluded that this design was not cost-effective.</w:t>
      </w:r>
    </w:p>
    <w:p w14:paraId="0A21F171" w14:textId="13EC76AC" w:rsidR="00B20F9F" w:rsidRDefault="00B20F9F" w:rsidP="004140C3">
      <w:pPr>
        <w:pStyle w:val="ListParagraph"/>
        <w:numPr>
          <w:ilvl w:val="1"/>
          <w:numId w:val="1"/>
        </w:numPr>
      </w:pPr>
      <w:r>
        <w:t>Prevymis EV State Analysis:  performed a cost-benefit study of expanding the Prevymis EV program to more states.  Concluded that it was not cost effective to expand the program.</w:t>
      </w:r>
    </w:p>
    <w:p w14:paraId="7DC8DEA3" w14:textId="65A814B5" w:rsidR="005F0AE0" w:rsidRDefault="00D4731E" w:rsidP="004140C3">
      <w:pPr>
        <w:pStyle w:val="ListParagraph"/>
        <w:numPr>
          <w:ilvl w:val="1"/>
          <w:numId w:val="1"/>
        </w:numPr>
      </w:pPr>
      <w:r>
        <w:t xml:space="preserve">Gefapixant </w:t>
      </w:r>
      <w:r w:rsidR="00944412">
        <w:t>Benefit</w:t>
      </w:r>
      <w:r>
        <w:t xml:space="preserve"> Study:</w:t>
      </w:r>
      <w:r w:rsidR="00944412">
        <w:t xml:space="preserve">  </w:t>
      </w:r>
      <w:r w:rsidR="00EA6483">
        <w:t>forecast the estimated patient benefit (claims) from the Gefapixant launch based on commercial/Medicare patient forecasts, estimated copays, and abandonment/adherence rates (from IQVIA) for selected analogs.</w:t>
      </w:r>
    </w:p>
    <w:p w14:paraId="7C2F4349" w14:textId="4F2B3C99" w:rsidR="006B5910" w:rsidRDefault="006B5910" w:rsidP="004140C3">
      <w:pPr>
        <w:pStyle w:val="ListParagraph"/>
        <w:numPr>
          <w:ilvl w:val="1"/>
          <w:numId w:val="1"/>
        </w:numPr>
      </w:pPr>
      <w:r>
        <w:t>IQVIA Abandonment/Adherence Study for the Congestive Heart Failure Market – helped developed requirements for an IQVIA cost-benefit study of proposed Vericiguat 2021 Copay and Denial Conversion programs.</w:t>
      </w:r>
      <w:r w:rsidR="00D21F91">
        <w:t xml:space="preserve">  Supervised the analytic work and QCed the study results.</w:t>
      </w:r>
    </w:p>
    <w:p w14:paraId="5BB21635" w14:textId="3316CC6E" w:rsidR="005A1D4F" w:rsidRDefault="00D4731E" w:rsidP="005A1D4F">
      <w:pPr>
        <w:pStyle w:val="ListParagraph"/>
        <w:numPr>
          <w:ilvl w:val="1"/>
          <w:numId w:val="1"/>
        </w:numPr>
      </w:pPr>
      <w:r>
        <w:t xml:space="preserve"> </w:t>
      </w:r>
      <w:r w:rsidR="00BF1CD8">
        <w:t xml:space="preserve">Vericiguat </w:t>
      </w:r>
      <w:r w:rsidR="006B5910">
        <w:t>2021 Patient Support Program Cost Benefit Study:  performed a cost-benefit study of the proposed Coupon/EV/Denial Conversion programs</w:t>
      </w:r>
      <w:r w:rsidR="00D21F91">
        <w:t xml:space="preserve"> to coincide with the Vericiguat launch in 2021</w:t>
      </w:r>
      <w:r w:rsidR="006B5910">
        <w:t>.</w:t>
      </w:r>
      <w:r w:rsidR="00D21F91">
        <w:t xml:space="preserve">  Incorporated findings from selected analogs and the IQVIA study.  Recommended that the brand team launch all programs in early 2021 </w:t>
      </w:r>
      <w:r w:rsidR="00BE7196">
        <w:t>and to monitor the cost of these programs during the year.</w:t>
      </w:r>
    </w:p>
    <w:p w14:paraId="1C0C8E66" w14:textId="1A273626" w:rsidR="004140C3" w:rsidRDefault="004140C3" w:rsidP="005A1D4F">
      <w:pPr>
        <w:pStyle w:val="ListParagraph"/>
        <w:numPr>
          <w:ilvl w:val="1"/>
          <w:numId w:val="1"/>
        </w:numPr>
      </w:pPr>
      <w:r>
        <w:t xml:space="preserve">IQVIA Abandonment/Adherence Study for 5 Markets – </w:t>
      </w:r>
      <w:r w:rsidR="0076403A">
        <w:t xml:space="preserve">developed requirements for IQVIA study w/Senthil Murugan </w:t>
      </w:r>
      <w:r>
        <w:t>needed for optimal design of 202</w:t>
      </w:r>
      <w:r w:rsidR="00BF1CD8">
        <w:t>2</w:t>
      </w:r>
      <w:r>
        <w:t xml:space="preserve"> coupons</w:t>
      </w:r>
      <w:r w:rsidR="00FC4C69">
        <w:t xml:space="preserve">. </w:t>
      </w:r>
      <w:r w:rsidR="00BF1CD8">
        <w:t xml:space="preserve"> The study will </w:t>
      </w:r>
      <w:r w:rsidR="00BF1CD8">
        <w:lastRenderedPageBreak/>
        <w:t>p</w:t>
      </w:r>
      <w:r w:rsidR="00FC4C69">
        <w:t xml:space="preserve">rovide </w:t>
      </w:r>
      <w:r w:rsidR="00BF1CD8">
        <w:t xml:space="preserve">utilization and </w:t>
      </w:r>
      <w:r w:rsidR="00FC4C69">
        <w:t>abandonment/adherence metrics for brand teams (</w:t>
      </w:r>
      <w:r w:rsidR="00BF1CD8">
        <w:t>D</w:t>
      </w:r>
      <w:r w:rsidR="00D21F91">
        <w:t>PP4, SGLT2</w:t>
      </w:r>
      <w:r w:rsidR="00BF1CD8">
        <w:t>, HIV, Chronic Cough, and Congestive Heart Failure</w:t>
      </w:r>
      <w:r w:rsidR="00FC4C69">
        <w:t>)</w:t>
      </w:r>
      <w:r w:rsidR="0076403A">
        <w:t>.</w:t>
      </w:r>
      <w:r w:rsidR="001670A9">
        <w:t xml:space="preserve"> </w:t>
      </w:r>
    </w:p>
    <w:p w14:paraId="368BAB47" w14:textId="28F11E7B" w:rsidR="009F126C" w:rsidRDefault="009F126C" w:rsidP="009F126C">
      <w:pPr>
        <w:pStyle w:val="ListParagraph"/>
        <w:numPr>
          <w:ilvl w:val="0"/>
          <w:numId w:val="1"/>
        </w:numPr>
      </w:pPr>
      <w:r>
        <w:t>Vaccine/Specialty Promotion Response Curves (PRC):  developed customer segment PRCs (year ending May</w:t>
      </w:r>
      <w:r w:rsidR="0033525A">
        <w:t>20</w:t>
      </w:r>
      <w:r>
        <w:t>) for:</w:t>
      </w:r>
    </w:p>
    <w:p w14:paraId="31A22FD0" w14:textId="0B2D6589" w:rsidR="001E4B70" w:rsidRDefault="0033525A" w:rsidP="003072E8">
      <w:pPr>
        <w:pStyle w:val="ListParagraph"/>
        <w:numPr>
          <w:ilvl w:val="1"/>
          <w:numId w:val="1"/>
        </w:numPr>
      </w:pPr>
      <w:r>
        <w:t>Gardasil</w:t>
      </w:r>
      <w:r w:rsidR="009F126C">
        <w:t xml:space="preserve"> (High/Low </w:t>
      </w:r>
      <w:r>
        <w:t>Meningitis</w:t>
      </w:r>
      <w:r w:rsidR="00E308ED">
        <w:t xml:space="preserve"> </w:t>
      </w:r>
      <w:r w:rsidR="009F126C">
        <w:t>Market, Nation)</w:t>
      </w:r>
    </w:p>
    <w:p w14:paraId="17EE4EF9" w14:textId="4D275BC4" w:rsidR="00E308ED" w:rsidRDefault="00E308ED" w:rsidP="003072E8">
      <w:pPr>
        <w:pStyle w:val="ListParagraph"/>
        <w:numPr>
          <w:ilvl w:val="1"/>
          <w:numId w:val="1"/>
        </w:numPr>
      </w:pPr>
      <w:r>
        <w:t>Rotateq (High/Low Meningitis Market, High/Low Rotateq sales, Nation)</w:t>
      </w:r>
    </w:p>
    <w:p w14:paraId="79F8457E" w14:textId="2AD0BED5" w:rsidR="00E308ED" w:rsidRDefault="00E308ED" w:rsidP="003072E8">
      <w:pPr>
        <w:pStyle w:val="ListParagraph"/>
        <w:numPr>
          <w:ilvl w:val="1"/>
          <w:numId w:val="1"/>
        </w:numPr>
      </w:pPr>
      <w:r>
        <w:t>Pneumovax 23 (Clinics, Hospitals, Clinics/Hospitals)</w:t>
      </w:r>
    </w:p>
    <w:p w14:paraId="5536111A" w14:textId="2D968101" w:rsidR="00DE25BA" w:rsidRDefault="00FC4C69" w:rsidP="003528A7">
      <w:pPr>
        <w:pStyle w:val="ListParagraph"/>
        <w:numPr>
          <w:ilvl w:val="0"/>
          <w:numId w:val="1"/>
        </w:numPr>
      </w:pPr>
      <w:r>
        <w:t xml:space="preserve">Marketing Mix Models:  </w:t>
      </w:r>
      <w:r w:rsidR="0003341A">
        <w:t>Pneumovax 23 (P23)</w:t>
      </w:r>
      <w:r w:rsidR="003528A7">
        <w:t xml:space="preserve"> MCM</w:t>
      </w:r>
      <w:r w:rsidR="00DE25BA">
        <w:t>/MMF</w:t>
      </w:r>
      <w:r w:rsidR="00F90374">
        <w:t>/HCP/HCC</w:t>
      </w:r>
      <w:r w:rsidR="003528A7">
        <w:t xml:space="preserve"> ROI Analysis:  evaluated </w:t>
      </w:r>
      <w:r w:rsidR="00721BAB">
        <w:t xml:space="preserve">the sales impact of </w:t>
      </w:r>
      <w:r w:rsidR="00006264">
        <w:t xml:space="preserve">P23 </w:t>
      </w:r>
      <w:r w:rsidR="00443A78">
        <w:t xml:space="preserve">HCP/HCC </w:t>
      </w:r>
      <w:r w:rsidR="00F90374">
        <w:t>promotional</w:t>
      </w:r>
      <w:r w:rsidR="003528A7">
        <w:t xml:space="preserve"> programs</w:t>
      </w:r>
      <w:r w:rsidR="00181C1C">
        <w:t xml:space="preserve"> </w:t>
      </w:r>
      <w:r w:rsidR="008348EF">
        <w:t>for year ending</w:t>
      </w:r>
      <w:r w:rsidR="007A2A3C">
        <w:t xml:space="preserve"> Jan20</w:t>
      </w:r>
      <w:r w:rsidR="008348EF">
        <w:t xml:space="preserve"> </w:t>
      </w:r>
      <w:r w:rsidR="00DE25BA">
        <w:t>using marketing mix models for:</w:t>
      </w:r>
    </w:p>
    <w:p w14:paraId="104281E7" w14:textId="7EA4681C" w:rsidR="00044858" w:rsidRDefault="00044858" w:rsidP="00BF594F">
      <w:pPr>
        <w:pStyle w:val="ListParagraph"/>
        <w:numPr>
          <w:ilvl w:val="1"/>
          <w:numId w:val="1"/>
        </w:numPr>
      </w:pPr>
      <w:r>
        <w:t>Biopharm:</w:t>
      </w:r>
      <w:r>
        <w:tab/>
      </w:r>
      <w:r>
        <w:tab/>
        <w:t>$0.17MM</w:t>
      </w:r>
      <w:r>
        <w:tab/>
        <w:t>measurable</w:t>
      </w:r>
    </w:p>
    <w:p w14:paraId="4EE15D10" w14:textId="723D6E0C" w:rsidR="00DE25BA" w:rsidRDefault="00DE25BA" w:rsidP="00BF594F">
      <w:pPr>
        <w:pStyle w:val="ListParagraph"/>
        <w:numPr>
          <w:ilvl w:val="1"/>
          <w:numId w:val="1"/>
        </w:numPr>
      </w:pPr>
      <w:r>
        <w:t>Doximity:</w:t>
      </w:r>
      <w:r w:rsidR="00181C1C">
        <w:t xml:space="preserve">  </w:t>
      </w:r>
      <w:r w:rsidR="00181C1C">
        <w:tab/>
      </w:r>
      <w:r w:rsidR="00181C1C">
        <w:tab/>
        <w:t>$</w:t>
      </w:r>
      <w:r w:rsidR="00044858">
        <w:t>1</w:t>
      </w:r>
      <w:r w:rsidR="00181C1C">
        <w:t>.</w:t>
      </w:r>
      <w:r w:rsidR="00044858">
        <w:t>19</w:t>
      </w:r>
      <w:r w:rsidR="00181C1C">
        <w:t>MM</w:t>
      </w:r>
      <w:r w:rsidR="006818A2">
        <w:tab/>
        <w:t>measurable</w:t>
      </w:r>
      <w:r>
        <w:t xml:space="preserve"> </w:t>
      </w:r>
    </w:p>
    <w:p w14:paraId="2526648F" w14:textId="31DE7206" w:rsidR="00DE25BA" w:rsidRDefault="00181C1C" w:rsidP="00DE25BA">
      <w:pPr>
        <w:pStyle w:val="ListParagraph"/>
        <w:numPr>
          <w:ilvl w:val="1"/>
          <w:numId w:val="1"/>
        </w:numPr>
      </w:pPr>
      <w:r>
        <w:t xml:space="preserve">Medscape: </w:t>
      </w:r>
      <w:r>
        <w:tab/>
      </w:r>
      <w:r>
        <w:tab/>
        <w:t>$</w:t>
      </w:r>
      <w:r w:rsidR="00044858">
        <w:t>1.9</w:t>
      </w:r>
      <w:r w:rsidR="006818A2">
        <w:t>8</w:t>
      </w:r>
      <w:r>
        <w:t xml:space="preserve">MM  </w:t>
      </w:r>
      <w:r w:rsidR="006818A2">
        <w:tab/>
        <w:t>measurable</w:t>
      </w:r>
    </w:p>
    <w:p w14:paraId="53620314" w14:textId="12AE2D9C" w:rsidR="00DE25BA" w:rsidRDefault="006818A2" w:rsidP="00DE25BA">
      <w:pPr>
        <w:pStyle w:val="ListParagraph"/>
        <w:numPr>
          <w:ilvl w:val="1"/>
          <w:numId w:val="1"/>
        </w:numPr>
      </w:pPr>
      <w:r>
        <w:t>Peer Direct</w:t>
      </w:r>
      <w:r w:rsidR="00181C1C">
        <w:t>:</w:t>
      </w:r>
      <w:r>
        <w:tab/>
      </w:r>
      <w:r>
        <w:tab/>
      </w:r>
      <w:r w:rsidR="00181C1C">
        <w:t>$0.</w:t>
      </w:r>
      <w:r w:rsidR="00044858">
        <w:t>83</w:t>
      </w:r>
      <w:r w:rsidR="00181C1C">
        <w:t>MM</w:t>
      </w:r>
      <w:r>
        <w:tab/>
        <w:t>measurable</w:t>
      </w:r>
    </w:p>
    <w:p w14:paraId="1013E9A2" w14:textId="52F45C33" w:rsidR="006818A2" w:rsidRDefault="006818A2" w:rsidP="00DE25BA">
      <w:pPr>
        <w:pStyle w:val="ListParagraph"/>
        <w:numPr>
          <w:ilvl w:val="1"/>
          <w:numId w:val="1"/>
        </w:numPr>
      </w:pPr>
      <w:r>
        <w:t>Field Email</w:t>
      </w:r>
      <w:r>
        <w:tab/>
      </w:r>
      <w:r w:rsidR="00D549EE">
        <w:tab/>
      </w:r>
      <w:r>
        <w:tab/>
      </w:r>
      <w:r>
        <w:tab/>
        <w:t>not measurable</w:t>
      </w:r>
    </w:p>
    <w:p w14:paraId="15DEDE64" w14:textId="276DB8FD" w:rsidR="00443A78" w:rsidRDefault="00443A78" w:rsidP="00DE25BA">
      <w:pPr>
        <w:pStyle w:val="ListParagraph"/>
        <w:numPr>
          <w:ilvl w:val="1"/>
          <w:numId w:val="1"/>
        </w:numPr>
      </w:pPr>
      <w:r>
        <w:t>SFMC</w:t>
      </w:r>
      <w:r w:rsidR="006818A2">
        <w:tab/>
      </w:r>
      <w:r w:rsidR="006818A2">
        <w:tab/>
        <w:t>$0.</w:t>
      </w:r>
      <w:r w:rsidR="00044858">
        <w:t>2</w:t>
      </w:r>
      <w:r w:rsidR="006818A2">
        <w:t>2MM</w:t>
      </w:r>
      <w:r w:rsidR="006818A2">
        <w:tab/>
        <w:t>not measurable</w:t>
      </w:r>
    </w:p>
    <w:p w14:paraId="385D2B34" w14:textId="4C771145" w:rsidR="006818A2" w:rsidRDefault="006818A2" w:rsidP="00DE25BA">
      <w:pPr>
        <w:pStyle w:val="ListParagraph"/>
        <w:numPr>
          <w:ilvl w:val="1"/>
          <w:numId w:val="1"/>
        </w:numPr>
      </w:pPr>
      <w:r>
        <w:t>Alerts</w:t>
      </w:r>
      <w:r>
        <w:tab/>
      </w:r>
      <w:r>
        <w:tab/>
        <w:t>$0.</w:t>
      </w:r>
      <w:r w:rsidR="00044858">
        <w:t>96</w:t>
      </w:r>
      <w:r>
        <w:t>MM</w:t>
      </w:r>
      <w:r>
        <w:tab/>
        <w:t>measurable</w:t>
      </w:r>
    </w:p>
    <w:p w14:paraId="427687F8" w14:textId="00517184" w:rsidR="006818A2" w:rsidRDefault="006818A2" w:rsidP="00DE25BA">
      <w:pPr>
        <w:pStyle w:val="ListParagraph"/>
        <w:numPr>
          <w:ilvl w:val="1"/>
          <w:numId w:val="1"/>
        </w:numPr>
      </w:pPr>
      <w:r>
        <w:t>Banners</w:t>
      </w:r>
      <w:r>
        <w:tab/>
      </w:r>
      <w:r>
        <w:tab/>
        <w:t>$0.</w:t>
      </w:r>
      <w:r w:rsidR="00044858">
        <w:t>15</w:t>
      </w:r>
      <w:r>
        <w:t>MM</w:t>
      </w:r>
      <w:r>
        <w:tab/>
        <w:t>measurable</w:t>
      </w:r>
    </w:p>
    <w:p w14:paraId="52C7D4F8" w14:textId="5695D4E9" w:rsidR="006818A2" w:rsidRDefault="006818A2" w:rsidP="00DE25BA">
      <w:pPr>
        <w:pStyle w:val="ListParagraph"/>
        <w:numPr>
          <w:ilvl w:val="1"/>
          <w:numId w:val="1"/>
        </w:numPr>
      </w:pPr>
      <w:r>
        <w:t>e</w:t>
      </w:r>
      <w:r w:rsidR="00044858">
        <w:t>Detail</w:t>
      </w:r>
      <w:r>
        <w:t>s</w:t>
      </w:r>
      <w:r>
        <w:tab/>
      </w:r>
      <w:r>
        <w:tab/>
        <w:t>$</w:t>
      </w:r>
      <w:r w:rsidR="00044858">
        <w:t>0.24</w:t>
      </w:r>
      <w:r>
        <w:t>MM</w:t>
      </w:r>
      <w:r>
        <w:tab/>
        <w:t>measurable</w:t>
      </w:r>
    </w:p>
    <w:p w14:paraId="6360BE2B" w14:textId="2873EC7E" w:rsidR="006818A2" w:rsidRDefault="006818A2" w:rsidP="00DE25BA">
      <w:pPr>
        <w:pStyle w:val="ListParagraph"/>
        <w:numPr>
          <w:ilvl w:val="1"/>
          <w:numId w:val="1"/>
        </w:numPr>
      </w:pPr>
      <w:r>
        <w:t>e</w:t>
      </w:r>
      <w:r w:rsidR="00044858">
        <w:t>Mail</w:t>
      </w:r>
      <w:r>
        <w:t>s</w:t>
      </w:r>
      <w:r>
        <w:tab/>
      </w:r>
      <w:r>
        <w:tab/>
        <w:t>$</w:t>
      </w:r>
      <w:r w:rsidR="00044858">
        <w:t>1.87</w:t>
      </w:r>
      <w:r>
        <w:t>MM</w:t>
      </w:r>
      <w:r>
        <w:tab/>
        <w:t>measurable</w:t>
      </w:r>
    </w:p>
    <w:p w14:paraId="0244652F" w14:textId="37BD2243" w:rsidR="00044858" w:rsidRDefault="00044858" w:rsidP="00DE25BA">
      <w:pPr>
        <w:pStyle w:val="ListParagraph"/>
        <w:numPr>
          <w:ilvl w:val="1"/>
          <w:numId w:val="1"/>
        </w:numPr>
      </w:pPr>
      <w:r>
        <w:t>Expanded Banners</w:t>
      </w:r>
      <w:r w:rsidR="00481071">
        <w:tab/>
        <w:t>$1.19MM</w:t>
      </w:r>
      <w:r w:rsidR="00481071">
        <w:tab/>
        <w:t>measurable</w:t>
      </w:r>
    </w:p>
    <w:p w14:paraId="2DAC5025" w14:textId="719F985E" w:rsidR="00DE25BA" w:rsidRDefault="00DE25BA" w:rsidP="00DE25BA">
      <w:pPr>
        <w:pStyle w:val="ListParagraph"/>
        <w:numPr>
          <w:ilvl w:val="1"/>
          <w:numId w:val="1"/>
        </w:numPr>
      </w:pPr>
      <w:r>
        <w:t>Overall MCM</w:t>
      </w:r>
      <w:r w:rsidR="00181C1C">
        <w:t>:</w:t>
      </w:r>
      <w:r w:rsidR="00181C1C">
        <w:tab/>
        <w:t>$</w:t>
      </w:r>
      <w:r w:rsidR="00E014C5">
        <w:t>4.40</w:t>
      </w:r>
      <w:r w:rsidR="00181C1C">
        <w:t>MM</w:t>
      </w:r>
      <w:r w:rsidR="006818A2">
        <w:tab/>
        <w:t>measurable</w:t>
      </w:r>
    </w:p>
    <w:p w14:paraId="4AE7A8AB" w14:textId="27079721" w:rsidR="00DE25BA" w:rsidRDefault="00DE25BA" w:rsidP="00DE25BA">
      <w:pPr>
        <w:pStyle w:val="ListParagraph"/>
        <w:numPr>
          <w:ilvl w:val="1"/>
          <w:numId w:val="1"/>
        </w:numPr>
      </w:pPr>
      <w:r>
        <w:t>Overall MMF</w:t>
      </w:r>
      <w:r w:rsidR="00A82BFF">
        <w:t>:</w:t>
      </w:r>
      <w:r w:rsidR="00A82BFF">
        <w:tab/>
        <w:t>$</w:t>
      </w:r>
      <w:r w:rsidR="00D549EE">
        <w:t>0.</w:t>
      </w:r>
      <w:r w:rsidR="00E014C5">
        <w:t>18</w:t>
      </w:r>
      <w:r w:rsidR="00D549EE">
        <w:t>MM</w:t>
      </w:r>
      <w:r w:rsidR="006818A2">
        <w:tab/>
        <w:t>measurable</w:t>
      </w:r>
    </w:p>
    <w:p w14:paraId="7941ED48" w14:textId="2BE2AA00" w:rsidR="00BC2A47" w:rsidRDefault="00F747A8" w:rsidP="00DE25BA">
      <w:pPr>
        <w:pStyle w:val="ListParagraph"/>
        <w:numPr>
          <w:ilvl w:val="1"/>
          <w:numId w:val="1"/>
        </w:numPr>
      </w:pPr>
      <w:r>
        <w:t>HCC Display</w:t>
      </w:r>
      <w:r>
        <w:tab/>
      </w:r>
      <w:r>
        <w:tab/>
        <w:t>$</w:t>
      </w:r>
      <w:r w:rsidR="00970E62">
        <w:t>2.16</w:t>
      </w:r>
      <w:r>
        <w:t>MM</w:t>
      </w:r>
      <w:r>
        <w:tab/>
        <w:t>measurable</w:t>
      </w:r>
    </w:p>
    <w:p w14:paraId="204B2114" w14:textId="23266ECB" w:rsidR="00F747A8" w:rsidRDefault="002F5243" w:rsidP="00DE25BA">
      <w:pPr>
        <w:pStyle w:val="ListParagraph"/>
        <w:numPr>
          <w:ilvl w:val="1"/>
          <w:numId w:val="1"/>
        </w:numPr>
      </w:pPr>
      <w:r>
        <w:t>HCC eMail</w:t>
      </w:r>
      <w:r>
        <w:tab/>
      </w:r>
      <w:r>
        <w:tab/>
        <w:t>$0.48MM</w:t>
      </w:r>
      <w:r>
        <w:tab/>
        <w:t>not measurable</w:t>
      </w:r>
    </w:p>
    <w:p w14:paraId="4E02EFD9" w14:textId="482F5B72" w:rsidR="002F5243" w:rsidRDefault="002F5243" w:rsidP="00DE25BA">
      <w:pPr>
        <w:pStyle w:val="ListParagraph"/>
        <w:numPr>
          <w:ilvl w:val="1"/>
          <w:numId w:val="1"/>
        </w:numPr>
      </w:pPr>
      <w:r>
        <w:t>HCC Print</w:t>
      </w:r>
      <w:r>
        <w:tab/>
      </w:r>
      <w:r>
        <w:tab/>
        <w:t>$0.</w:t>
      </w:r>
      <w:r w:rsidR="00970E62">
        <w:t>46</w:t>
      </w:r>
      <w:r>
        <w:t>MM</w:t>
      </w:r>
      <w:r>
        <w:tab/>
      </w:r>
      <w:r w:rsidR="00970E62">
        <w:t>not measured</w:t>
      </w:r>
    </w:p>
    <w:p w14:paraId="2FCA49CF" w14:textId="37E0F193" w:rsidR="002F5243" w:rsidRDefault="002F5243" w:rsidP="00DE25BA">
      <w:pPr>
        <w:pStyle w:val="ListParagraph"/>
        <w:numPr>
          <w:ilvl w:val="1"/>
          <w:numId w:val="1"/>
        </w:numPr>
      </w:pPr>
      <w:r>
        <w:t>HCC Paid Search</w:t>
      </w:r>
      <w:r>
        <w:tab/>
        <w:t>$1.</w:t>
      </w:r>
      <w:r w:rsidR="00970E62">
        <w:t>36</w:t>
      </w:r>
      <w:r>
        <w:t>MM</w:t>
      </w:r>
      <w:r>
        <w:tab/>
        <w:t>measurable</w:t>
      </w:r>
    </w:p>
    <w:p w14:paraId="31519DFB" w14:textId="71A63DB7" w:rsidR="002F5243" w:rsidRDefault="002F5243" w:rsidP="00DE25BA">
      <w:pPr>
        <w:pStyle w:val="ListParagraph"/>
        <w:numPr>
          <w:ilvl w:val="1"/>
          <w:numId w:val="1"/>
        </w:numPr>
      </w:pPr>
      <w:r>
        <w:t>HCC Social</w:t>
      </w:r>
      <w:r>
        <w:tab/>
      </w:r>
      <w:r>
        <w:tab/>
        <w:t>$</w:t>
      </w:r>
      <w:r w:rsidR="00970E62">
        <w:t>1.56</w:t>
      </w:r>
      <w:r>
        <w:t>MM</w:t>
      </w:r>
      <w:r>
        <w:tab/>
        <w:t>measurable</w:t>
      </w:r>
    </w:p>
    <w:p w14:paraId="24194013" w14:textId="25832FEA" w:rsidR="002F5243" w:rsidRDefault="002F5243" w:rsidP="00DE25BA">
      <w:pPr>
        <w:pStyle w:val="ListParagraph"/>
        <w:numPr>
          <w:ilvl w:val="1"/>
          <w:numId w:val="1"/>
        </w:numPr>
      </w:pPr>
      <w:r>
        <w:t>HCC Video</w:t>
      </w:r>
      <w:r>
        <w:tab/>
      </w:r>
      <w:r>
        <w:tab/>
        <w:t>$1.</w:t>
      </w:r>
      <w:r w:rsidR="00970E62">
        <w:t>34</w:t>
      </w:r>
      <w:r>
        <w:t>MM</w:t>
      </w:r>
      <w:r>
        <w:tab/>
        <w:t>measurable</w:t>
      </w:r>
    </w:p>
    <w:p w14:paraId="31DC1338" w14:textId="30767593" w:rsidR="002F5243" w:rsidRDefault="002F5243" w:rsidP="00DE25BA">
      <w:pPr>
        <w:pStyle w:val="ListParagraph"/>
        <w:numPr>
          <w:ilvl w:val="1"/>
          <w:numId w:val="1"/>
        </w:numPr>
      </w:pPr>
      <w:r>
        <w:t>HC</w:t>
      </w:r>
      <w:r w:rsidR="00FC191E">
        <w:t>C</w:t>
      </w:r>
      <w:r>
        <w:t xml:space="preserve"> </w:t>
      </w:r>
      <w:r w:rsidR="00FC191E">
        <w:t>Organic</w:t>
      </w:r>
      <w:r>
        <w:t xml:space="preserve"> Search</w:t>
      </w:r>
      <w:r>
        <w:tab/>
      </w:r>
      <w:r>
        <w:tab/>
      </w:r>
      <w:r>
        <w:tab/>
        <w:t>measurable</w:t>
      </w:r>
    </w:p>
    <w:p w14:paraId="78D10038" w14:textId="6A700CD0" w:rsidR="002F5243" w:rsidRDefault="002F5243" w:rsidP="00DE25BA">
      <w:pPr>
        <w:pStyle w:val="ListParagraph"/>
        <w:numPr>
          <w:ilvl w:val="1"/>
          <w:numId w:val="1"/>
        </w:numPr>
      </w:pPr>
      <w:r>
        <w:t xml:space="preserve">HCP Mass media </w:t>
      </w:r>
      <w:r w:rsidR="00852303">
        <w:tab/>
      </w:r>
      <w:r w:rsidR="006E367C">
        <w:t xml:space="preserve"> </w:t>
      </w:r>
      <w:r w:rsidR="00852303">
        <w:t xml:space="preserve"> </w:t>
      </w:r>
      <w:r w:rsidR="00852303">
        <w:tab/>
      </w:r>
      <w:r w:rsidR="00CC44E7">
        <w:tab/>
      </w:r>
      <w:r w:rsidR="00852303">
        <w:t xml:space="preserve">not measured </w:t>
      </w:r>
      <w:r w:rsidR="00FC191E">
        <w:t>–</w:t>
      </w:r>
      <w:r w:rsidR="00852303">
        <w:t xml:space="preserve"> </w:t>
      </w:r>
      <w:r w:rsidR="00CC44E7">
        <w:t xml:space="preserve">organic search, </w:t>
      </w:r>
      <w:r w:rsidR="00FC191E">
        <w:t xml:space="preserve">paid search, </w:t>
      </w:r>
      <w:r>
        <w:t>display</w:t>
      </w:r>
    </w:p>
    <w:p w14:paraId="4AB39791" w14:textId="77777777" w:rsidR="00440938" w:rsidRPr="00440938" w:rsidRDefault="00440938" w:rsidP="000953DE">
      <w:pPr>
        <w:pStyle w:val="ListParagraph"/>
        <w:ind w:left="0"/>
        <w:rPr>
          <w:b/>
          <w:sz w:val="12"/>
          <w:szCs w:val="12"/>
        </w:rPr>
      </w:pPr>
    </w:p>
    <w:p w14:paraId="649D794B" w14:textId="77777777" w:rsidR="00D23C8D" w:rsidRPr="006D1852" w:rsidRDefault="00D23C8D" w:rsidP="006D1852">
      <w:pPr>
        <w:pStyle w:val="ListParagraph"/>
        <w:ind w:left="0"/>
        <w:rPr>
          <w:b/>
          <w:sz w:val="12"/>
          <w:szCs w:val="12"/>
        </w:rPr>
      </w:pPr>
    </w:p>
    <w:p w14:paraId="2DBA34B5" w14:textId="679A4982" w:rsidR="00FB1445" w:rsidRPr="006D1852" w:rsidRDefault="004253D6" w:rsidP="006D1852">
      <w:pPr>
        <w:pStyle w:val="ListParagraph"/>
        <w:ind w:left="0"/>
        <w:rPr>
          <w:b/>
          <w:sz w:val="28"/>
          <w:szCs w:val="28"/>
        </w:rPr>
      </w:pPr>
      <w:r w:rsidRPr="004253D6">
        <w:rPr>
          <w:b/>
          <w:sz w:val="28"/>
          <w:szCs w:val="28"/>
        </w:rPr>
        <w:t>COE Development</w:t>
      </w:r>
    </w:p>
    <w:p w14:paraId="378C846D" w14:textId="77777777" w:rsidR="00FB1445" w:rsidRDefault="00FB1445" w:rsidP="00FB1445">
      <w:pPr>
        <w:pStyle w:val="ListParagraph"/>
        <w:numPr>
          <w:ilvl w:val="0"/>
          <w:numId w:val="1"/>
        </w:numPr>
      </w:pPr>
      <w:r>
        <w:t xml:space="preserve">Recruiting:  </w:t>
      </w:r>
    </w:p>
    <w:p w14:paraId="24C1228A" w14:textId="063FEA36" w:rsidR="00FB1445" w:rsidRDefault="00FB1445" w:rsidP="00FB1445">
      <w:pPr>
        <w:pStyle w:val="ListParagraph"/>
        <w:numPr>
          <w:ilvl w:val="1"/>
          <w:numId w:val="1"/>
        </w:numPr>
      </w:pPr>
      <w:r>
        <w:t>20</w:t>
      </w:r>
      <w:r w:rsidR="00D23C8D">
        <w:t>20</w:t>
      </w:r>
      <w:r>
        <w:t xml:space="preserve"> Graduate Intern</w:t>
      </w:r>
      <w:r w:rsidR="00D23C8D">
        <w:t>s</w:t>
      </w:r>
      <w:r>
        <w:t xml:space="preserve">:  recruited, hired, trained and </w:t>
      </w:r>
      <w:r w:rsidR="00F60416">
        <w:t xml:space="preserve">helped </w:t>
      </w:r>
      <w:r>
        <w:t xml:space="preserve">supervise </w:t>
      </w:r>
      <w:r w:rsidR="00F60416">
        <w:t xml:space="preserve">two </w:t>
      </w:r>
      <w:r>
        <w:t>graduate intern</w:t>
      </w:r>
      <w:r w:rsidR="00F60416">
        <w:t>s</w:t>
      </w:r>
      <w:r>
        <w:t xml:space="preserve"> in summer of 20</w:t>
      </w:r>
      <w:r w:rsidR="00D23C8D">
        <w:t>20</w:t>
      </w:r>
      <w:r>
        <w:t>.  The intern</w:t>
      </w:r>
      <w:r w:rsidR="00D23C8D">
        <w:t>s</w:t>
      </w:r>
      <w:r>
        <w:t xml:space="preserve"> worked on </w:t>
      </w:r>
      <w:r w:rsidR="00D23C8D">
        <w:t xml:space="preserve">developing </w:t>
      </w:r>
      <w:r w:rsidR="00223238">
        <w:t xml:space="preserve">machine and </w:t>
      </w:r>
      <w:r w:rsidR="00D23C8D">
        <w:t xml:space="preserve">deep learning models </w:t>
      </w:r>
      <w:r w:rsidR="00223238">
        <w:t xml:space="preserve">for market mix analyses, promotion response curve estimation, and </w:t>
      </w:r>
      <w:r w:rsidR="00F53FDB">
        <w:t>optimizing next best engagements</w:t>
      </w:r>
      <w:r>
        <w:t>.</w:t>
      </w:r>
    </w:p>
    <w:p w14:paraId="2056D2EA" w14:textId="2A4D1115" w:rsidR="00FB1445" w:rsidRDefault="00FB1445" w:rsidP="00FB1445">
      <w:pPr>
        <w:pStyle w:val="ListParagraph"/>
        <w:numPr>
          <w:ilvl w:val="1"/>
          <w:numId w:val="1"/>
        </w:numPr>
      </w:pPr>
      <w:r>
        <w:t>202</w:t>
      </w:r>
      <w:r w:rsidR="00D23C8D">
        <w:t>1</w:t>
      </w:r>
      <w:r>
        <w:t xml:space="preserve"> Graduate Intern:  recruiting graduate interns for summer of 202</w:t>
      </w:r>
      <w:r w:rsidR="00D23C8D">
        <w:t>1</w:t>
      </w:r>
      <w:r>
        <w:t>.</w:t>
      </w:r>
    </w:p>
    <w:p w14:paraId="2C6B3BF7" w14:textId="64104AEB" w:rsidR="008524A3" w:rsidRDefault="00FB1445" w:rsidP="00E230CF">
      <w:pPr>
        <w:pStyle w:val="ListParagraph"/>
        <w:numPr>
          <w:ilvl w:val="1"/>
          <w:numId w:val="1"/>
        </w:numPr>
      </w:pPr>
      <w:r>
        <w:t>MA&amp;IO Graduate Intern Program:  supervised MA&amp;IO graduate intern program.  Worked with Mike DeFazio to implement and manage MA&amp;IO intern recruitment.</w:t>
      </w:r>
    </w:p>
    <w:sectPr w:rsidR="008524A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9F102" w14:textId="77777777" w:rsidR="0030367B" w:rsidRDefault="0030367B" w:rsidP="0030367B">
      <w:pPr>
        <w:spacing w:after="0" w:line="240" w:lineRule="auto"/>
      </w:pPr>
      <w:r>
        <w:separator/>
      </w:r>
    </w:p>
  </w:endnote>
  <w:endnote w:type="continuationSeparator" w:id="0">
    <w:p w14:paraId="78D9F103" w14:textId="77777777" w:rsidR="0030367B" w:rsidRDefault="0030367B" w:rsidP="00303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0F66D" w14:textId="77777777" w:rsidR="0003627E" w:rsidRDefault="000362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9F107" w14:textId="7CB12901" w:rsidR="0030367B" w:rsidRDefault="0003627E">
    <w:pPr>
      <w:pStyle w:val="Footer"/>
    </w:pPr>
    <w:r>
      <w:rPr>
        <w:noProof/>
      </w:rPr>
      <w:drawing>
        <wp:anchor distT="0" distB="0" distL="114300" distR="114300" simplePos="0" relativeHeight="251658240" behindDoc="0" locked="0" layoutInCell="1" allowOverlap="1" wp14:anchorId="337F008D" wp14:editId="7618AE21">
          <wp:simplePos x="0" y="0"/>
          <wp:positionH relativeFrom="margin">
            <wp:align>left</wp:align>
          </wp:positionH>
          <wp:positionV relativeFrom="bottomMargin">
            <wp:posOffset>63500</wp:posOffset>
          </wp:positionV>
          <wp:extent cx="670560" cy="325755"/>
          <wp:effectExtent l="0" t="0" r="0" b="0"/>
          <wp:wrapNone/>
          <wp:docPr id="1"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7056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58FC4" w14:textId="77777777" w:rsidR="0003627E" w:rsidRDefault="00036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9F100" w14:textId="77777777" w:rsidR="0030367B" w:rsidRDefault="0030367B" w:rsidP="0030367B">
      <w:pPr>
        <w:spacing w:after="0" w:line="240" w:lineRule="auto"/>
      </w:pPr>
      <w:r>
        <w:separator/>
      </w:r>
    </w:p>
  </w:footnote>
  <w:footnote w:type="continuationSeparator" w:id="0">
    <w:p w14:paraId="78D9F101" w14:textId="77777777" w:rsidR="0030367B" w:rsidRDefault="0030367B" w:rsidP="00303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C29AD" w14:textId="77777777" w:rsidR="0003627E" w:rsidRDefault="000362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4FA91" w14:textId="77777777" w:rsidR="0003627E" w:rsidRDefault="000362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90726" w14:textId="77777777" w:rsidR="0003627E" w:rsidRDefault="00036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152C4"/>
    <w:multiLevelType w:val="hybridMultilevel"/>
    <w:tmpl w:val="D6889E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7A2ABD"/>
    <w:multiLevelType w:val="hybridMultilevel"/>
    <w:tmpl w:val="BA70D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8548A6"/>
    <w:multiLevelType w:val="hybridMultilevel"/>
    <w:tmpl w:val="9B105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1861AF0"/>
    <w:multiLevelType w:val="hybridMultilevel"/>
    <w:tmpl w:val="61D48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21180"/>
    <w:multiLevelType w:val="hybridMultilevel"/>
    <w:tmpl w:val="FEE2F3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262E53"/>
    <w:multiLevelType w:val="hybridMultilevel"/>
    <w:tmpl w:val="E1366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367B"/>
    <w:rsid w:val="00006264"/>
    <w:rsid w:val="00010793"/>
    <w:rsid w:val="00010972"/>
    <w:rsid w:val="00014C1E"/>
    <w:rsid w:val="0002283E"/>
    <w:rsid w:val="0003341A"/>
    <w:rsid w:val="00033B00"/>
    <w:rsid w:val="0003627E"/>
    <w:rsid w:val="00042C31"/>
    <w:rsid w:val="00044858"/>
    <w:rsid w:val="0005022B"/>
    <w:rsid w:val="000503D8"/>
    <w:rsid w:val="00053B6A"/>
    <w:rsid w:val="000550CE"/>
    <w:rsid w:val="000574F5"/>
    <w:rsid w:val="000776C4"/>
    <w:rsid w:val="000953DE"/>
    <w:rsid w:val="000C0841"/>
    <w:rsid w:val="000C211B"/>
    <w:rsid w:val="000E1B45"/>
    <w:rsid w:val="00117C71"/>
    <w:rsid w:val="00125630"/>
    <w:rsid w:val="00126970"/>
    <w:rsid w:val="0013384B"/>
    <w:rsid w:val="00135947"/>
    <w:rsid w:val="001511B9"/>
    <w:rsid w:val="001614D8"/>
    <w:rsid w:val="001670A9"/>
    <w:rsid w:val="00176F44"/>
    <w:rsid w:val="00181C1C"/>
    <w:rsid w:val="001852D5"/>
    <w:rsid w:val="00187815"/>
    <w:rsid w:val="001916EB"/>
    <w:rsid w:val="00191A33"/>
    <w:rsid w:val="0019747E"/>
    <w:rsid w:val="00197AB4"/>
    <w:rsid w:val="001C18E9"/>
    <w:rsid w:val="001D5F71"/>
    <w:rsid w:val="001E4B70"/>
    <w:rsid w:val="002065E1"/>
    <w:rsid w:val="00210242"/>
    <w:rsid w:val="00211427"/>
    <w:rsid w:val="00221502"/>
    <w:rsid w:val="00223238"/>
    <w:rsid w:val="00233284"/>
    <w:rsid w:val="00245934"/>
    <w:rsid w:val="00245BA0"/>
    <w:rsid w:val="002501B9"/>
    <w:rsid w:val="00264111"/>
    <w:rsid w:val="002853F9"/>
    <w:rsid w:val="0029258E"/>
    <w:rsid w:val="00293965"/>
    <w:rsid w:val="002A7F54"/>
    <w:rsid w:val="002C6A29"/>
    <w:rsid w:val="002E5AE4"/>
    <w:rsid w:val="002F4816"/>
    <w:rsid w:val="002F5243"/>
    <w:rsid w:val="002F534F"/>
    <w:rsid w:val="002F6DA0"/>
    <w:rsid w:val="0030367B"/>
    <w:rsid w:val="003072E8"/>
    <w:rsid w:val="00316E62"/>
    <w:rsid w:val="00333D7A"/>
    <w:rsid w:val="0033525A"/>
    <w:rsid w:val="0033686E"/>
    <w:rsid w:val="00343CE4"/>
    <w:rsid w:val="003528A7"/>
    <w:rsid w:val="003709A1"/>
    <w:rsid w:val="00381AA4"/>
    <w:rsid w:val="00385B67"/>
    <w:rsid w:val="00385BC9"/>
    <w:rsid w:val="003B7727"/>
    <w:rsid w:val="003C490E"/>
    <w:rsid w:val="003E6853"/>
    <w:rsid w:val="003F27C0"/>
    <w:rsid w:val="003F672F"/>
    <w:rsid w:val="00413B01"/>
    <w:rsid w:val="004140C3"/>
    <w:rsid w:val="00420299"/>
    <w:rsid w:val="00425014"/>
    <w:rsid w:val="004253D6"/>
    <w:rsid w:val="004308BA"/>
    <w:rsid w:val="00440938"/>
    <w:rsid w:val="00443A78"/>
    <w:rsid w:val="00447D95"/>
    <w:rsid w:val="00453900"/>
    <w:rsid w:val="00457ED7"/>
    <w:rsid w:val="004665EF"/>
    <w:rsid w:val="00474BA4"/>
    <w:rsid w:val="00481071"/>
    <w:rsid w:val="004A7796"/>
    <w:rsid w:val="004B35B4"/>
    <w:rsid w:val="004C3C69"/>
    <w:rsid w:val="004F3A5A"/>
    <w:rsid w:val="005147F5"/>
    <w:rsid w:val="005303AE"/>
    <w:rsid w:val="005334A9"/>
    <w:rsid w:val="00533A95"/>
    <w:rsid w:val="005352F9"/>
    <w:rsid w:val="005507C9"/>
    <w:rsid w:val="00576D1C"/>
    <w:rsid w:val="00591B2A"/>
    <w:rsid w:val="0059768A"/>
    <w:rsid w:val="005A1D4F"/>
    <w:rsid w:val="005B4ECA"/>
    <w:rsid w:val="005C123C"/>
    <w:rsid w:val="005C5069"/>
    <w:rsid w:val="005D2961"/>
    <w:rsid w:val="005D48F6"/>
    <w:rsid w:val="005D59DF"/>
    <w:rsid w:val="005E06E9"/>
    <w:rsid w:val="005F0AE0"/>
    <w:rsid w:val="005F11A7"/>
    <w:rsid w:val="0060740D"/>
    <w:rsid w:val="006232D0"/>
    <w:rsid w:val="0062388F"/>
    <w:rsid w:val="00630DBD"/>
    <w:rsid w:val="00631877"/>
    <w:rsid w:val="00632D87"/>
    <w:rsid w:val="00636E42"/>
    <w:rsid w:val="006525C8"/>
    <w:rsid w:val="00661752"/>
    <w:rsid w:val="006818A2"/>
    <w:rsid w:val="00683990"/>
    <w:rsid w:val="006845BD"/>
    <w:rsid w:val="006927ED"/>
    <w:rsid w:val="00697400"/>
    <w:rsid w:val="006B48C4"/>
    <w:rsid w:val="006B5910"/>
    <w:rsid w:val="006D1852"/>
    <w:rsid w:val="006E367C"/>
    <w:rsid w:val="006E5D07"/>
    <w:rsid w:val="006F6086"/>
    <w:rsid w:val="00700B3D"/>
    <w:rsid w:val="007164A7"/>
    <w:rsid w:val="00721BAB"/>
    <w:rsid w:val="0072229B"/>
    <w:rsid w:val="00732DC8"/>
    <w:rsid w:val="00734537"/>
    <w:rsid w:val="0076403A"/>
    <w:rsid w:val="00780E2C"/>
    <w:rsid w:val="007A2A3C"/>
    <w:rsid w:val="007A5E2D"/>
    <w:rsid w:val="007C1157"/>
    <w:rsid w:val="007C3172"/>
    <w:rsid w:val="007C7478"/>
    <w:rsid w:val="007E05FF"/>
    <w:rsid w:val="007F2760"/>
    <w:rsid w:val="007F41D7"/>
    <w:rsid w:val="008134D9"/>
    <w:rsid w:val="0081468A"/>
    <w:rsid w:val="00832C0D"/>
    <w:rsid w:val="008348EF"/>
    <w:rsid w:val="00852303"/>
    <w:rsid w:val="008524A3"/>
    <w:rsid w:val="00861C11"/>
    <w:rsid w:val="00884722"/>
    <w:rsid w:val="00895323"/>
    <w:rsid w:val="008A1884"/>
    <w:rsid w:val="008A580A"/>
    <w:rsid w:val="008A6A86"/>
    <w:rsid w:val="008D2C20"/>
    <w:rsid w:val="008E4F63"/>
    <w:rsid w:val="008E6615"/>
    <w:rsid w:val="009025C8"/>
    <w:rsid w:val="00911762"/>
    <w:rsid w:val="009200FC"/>
    <w:rsid w:val="009327F1"/>
    <w:rsid w:val="0093723A"/>
    <w:rsid w:val="00944412"/>
    <w:rsid w:val="0095544C"/>
    <w:rsid w:val="0097082F"/>
    <w:rsid w:val="00970E62"/>
    <w:rsid w:val="00996228"/>
    <w:rsid w:val="009A263A"/>
    <w:rsid w:val="009C6881"/>
    <w:rsid w:val="009D0A08"/>
    <w:rsid w:val="009D4EB5"/>
    <w:rsid w:val="009F0BA7"/>
    <w:rsid w:val="009F126C"/>
    <w:rsid w:val="00A077F3"/>
    <w:rsid w:val="00A23FC5"/>
    <w:rsid w:val="00A303A2"/>
    <w:rsid w:val="00A33E6C"/>
    <w:rsid w:val="00A355F4"/>
    <w:rsid w:val="00A36715"/>
    <w:rsid w:val="00A414FD"/>
    <w:rsid w:val="00A47B7C"/>
    <w:rsid w:val="00A82BFF"/>
    <w:rsid w:val="00A85C1B"/>
    <w:rsid w:val="00A90595"/>
    <w:rsid w:val="00A97E6B"/>
    <w:rsid w:val="00AA1520"/>
    <w:rsid w:val="00AB4E9D"/>
    <w:rsid w:val="00AC1EFD"/>
    <w:rsid w:val="00AC4ED8"/>
    <w:rsid w:val="00AC7493"/>
    <w:rsid w:val="00AE0C35"/>
    <w:rsid w:val="00AE3095"/>
    <w:rsid w:val="00AF3F49"/>
    <w:rsid w:val="00B009C0"/>
    <w:rsid w:val="00B01023"/>
    <w:rsid w:val="00B14849"/>
    <w:rsid w:val="00B15914"/>
    <w:rsid w:val="00B20F9F"/>
    <w:rsid w:val="00B23488"/>
    <w:rsid w:val="00B30009"/>
    <w:rsid w:val="00B43055"/>
    <w:rsid w:val="00B45611"/>
    <w:rsid w:val="00B47590"/>
    <w:rsid w:val="00B63CC8"/>
    <w:rsid w:val="00B649FD"/>
    <w:rsid w:val="00B651FA"/>
    <w:rsid w:val="00B76482"/>
    <w:rsid w:val="00B775F8"/>
    <w:rsid w:val="00B87E43"/>
    <w:rsid w:val="00B92405"/>
    <w:rsid w:val="00B92662"/>
    <w:rsid w:val="00BC0EB2"/>
    <w:rsid w:val="00BC2563"/>
    <w:rsid w:val="00BC2A47"/>
    <w:rsid w:val="00BC4A65"/>
    <w:rsid w:val="00BD24C1"/>
    <w:rsid w:val="00BE1B41"/>
    <w:rsid w:val="00BE7196"/>
    <w:rsid w:val="00BF1CD8"/>
    <w:rsid w:val="00BF594F"/>
    <w:rsid w:val="00C00C3A"/>
    <w:rsid w:val="00C2326F"/>
    <w:rsid w:val="00C36785"/>
    <w:rsid w:val="00C40256"/>
    <w:rsid w:val="00C458C9"/>
    <w:rsid w:val="00C472E2"/>
    <w:rsid w:val="00C7081D"/>
    <w:rsid w:val="00C72028"/>
    <w:rsid w:val="00CB08D9"/>
    <w:rsid w:val="00CB134C"/>
    <w:rsid w:val="00CC44E7"/>
    <w:rsid w:val="00CC6A98"/>
    <w:rsid w:val="00CE6AF1"/>
    <w:rsid w:val="00CE73C8"/>
    <w:rsid w:val="00D04C65"/>
    <w:rsid w:val="00D21F08"/>
    <w:rsid w:val="00D21F91"/>
    <w:rsid w:val="00D23C8D"/>
    <w:rsid w:val="00D33053"/>
    <w:rsid w:val="00D4731E"/>
    <w:rsid w:val="00D529CF"/>
    <w:rsid w:val="00D52CA7"/>
    <w:rsid w:val="00D549EE"/>
    <w:rsid w:val="00D55D8E"/>
    <w:rsid w:val="00D668CE"/>
    <w:rsid w:val="00D7787B"/>
    <w:rsid w:val="00D812C1"/>
    <w:rsid w:val="00D86043"/>
    <w:rsid w:val="00D868E4"/>
    <w:rsid w:val="00D96CED"/>
    <w:rsid w:val="00DA6CA3"/>
    <w:rsid w:val="00DC28A2"/>
    <w:rsid w:val="00DD0842"/>
    <w:rsid w:val="00DD4729"/>
    <w:rsid w:val="00DE25BA"/>
    <w:rsid w:val="00E014C5"/>
    <w:rsid w:val="00E014CC"/>
    <w:rsid w:val="00E125BE"/>
    <w:rsid w:val="00E14AEF"/>
    <w:rsid w:val="00E230CF"/>
    <w:rsid w:val="00E2563B"/>
    <w:rsid w:val="00E25C5C"/>
    <w:rsid w:val="00E27515"/>
    <w:rsid w:val="00E308ED"/>
    <w:rsid w:val="00E30D65"/>
    <w:rsid w:val="00E33BFF"/>
    <w:rsid w:val="00E356AA"/>
    <w:rsid w:val="00E423D5"/>
    <w:rsid w:val="00E67123"/>
    <w:rsid w:val="00E83D3C"/>
    <w:rsid w:val="00E97F4A"/>
    <w:rsid w:val="00EA6483"/>
    <w:rsid w:val="00EA6644"/>
    <w:rsid w:val="00EB46C4"/>
    <w:rsid w:val="00EC41AD"/>
    <w:rsid w:val="00ED52CD"/>
    <w:rsid w:val="00EE26C2"/>
    <w:rsid w:val="00F0383C"/>
    <w:rsid w:val="00F34FF1"/>
    <w:rsid w:val="00F53F28"/>
    <w:rsid w:val="00F53FDB"/>
    <w:rsid w:val="00F60416"/>
    <w:rsid w:val="00F747A8"/>
    <w:rsid w:val="00F7749E"/>
    <w:rsid w:val="00F8094A"/>
    <w:rsid w:val="00F8743A"/>
    <w:rsid w:val="00F90374"/>
    <w:rsid w:val="00F95166"/>
    <w:rsid w:val="00FB1445"/>
    <w:rsid w:val="00FC02BF"/>
    <w:rsid w:val="00FC191E"/>
    <w:rsid w:val="00FC4650"/>
    <w:rsid w:val="00FC4C69"/>
    <w:rsid w:val="00FC658C"/>
    <w:rsid w:val="00FC7B60"/>
    <w:rsid w:val="00FD68EC"/>
    <w:rsid w:val="00FE1D7C"/>
    <w:rsid w:val="00FF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9F0F5"/>
  <w15:docId w15:val="{2C5AEEED-C85C-4B41-9462-07048A43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6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67B"/>
  </w:style>
  <w:style w:type="paragraph" w:styleId="Footer">
    <w:name w:val="footer"/>
    <w:basedOn w:val="Normal"/>
    <w:link w:val="FooterChar"/>
    <w:uiPriority w:val="99"/>
    <w:unhideWhenUsed/>
    <w:rsid w:val="00303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67B"/>
  </w:style>
  <w:style w:type="paragraph" w:styleId="BalloonText">
    <w:name w:val="Balloon Text"/>
    <w:basedOn w:val="Normal"/>
    <w:link w:val="BalloonTextChar"/>
    <w:uiPriority w:val="99"/>
    <w:semiHidden/>
    <w:unhideWhenUsed/>
    <w:rsid w:val="0030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67B"/>
    <w:rPr>
      <w:rFonts w:ascii="Tahoma" w:hAnsi="Tahoma" w:cs="Tahoma"/>
      <w:sz w:val="16"/>
      <w:szCs w:val="16"/>
    </w:rPr>
  </w:style>
  <w:style w:type="paragraph" w:styleId="ListParagraph">
    <w:name w:val="List Paragraph"/>
    <w:basedOn w:val="Normal"/>
    <w:uiPriority w:val="34"/>
    <w:qFormat/>
    <w:rsid w:val="00631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isl xmlns:xsi="http://www.w3.org/2001/XMLSchema-instance" xmlns:xsd="http://www.w3.org/2001/XMLSchema" xmlns="http://www.boldonjames.com/2008/01/sie/internal/label" sislVersion="0" policy="a10f9ac0-5937-4b4f-b459-96aedd9ed2c5" origin="userSelected">
  <element uid="id_classification_newvalue1" value=""/>
  <element uid="cefbaa69-3bfa-4b56-8d22-6839cb7b06d0" value=""/>
</sisl>
</file>

<file path=customXml/item4.xml><?xml version="1.0" encoding="utf-8"?>
<ct:contentTypeSchema xmlns:ct="http://schemas.microsoft.com/office/2006/metadata/contentType" xmlns:ma="http://schemas.microsoft.com/office/2006/metadata/properties/metaAttributes" ct:_="" ma:_="" ma:contentTypeName="Document" ma:contentTypeID="0x010100406FEE8CB207AA43BAE1312680CA3D31" ma:contentTypeVersion="10" ma:contentTypeDescription="Create a new document." ma:contentTypeScope="" ma:versionID="56d4f72a7bce8a44d877e7a8d6485c28">
  <xsd:schema xmlns:xsd="http://www.w3.org/2001/XMLSchema" xmlns:xs="http://www.w3.org/2001/XMLSchema" xmlns:p="http://schemas.microsoft.com/office/2006/metadata/properties" xmlns:ns3="6e27c848-f5a7-4141-80c5-91484f38cb2a" targetNamespace="http://schemas.microsoft.com/office/2006/metadata/properties" ma:root="true" ma:fieldsID="9e403a2aa87cd3c4f473bdda7786280e" ns3:_="">
    <xsd:import namespace="6e27c848-f5a7-4141-80c5-91484f38cb2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27c848-f5a7-4141-80c5-91484f38c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C12B9F-D0A3-4698-B4A9-7AFA3F1AFED3}">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6e27c848-f5a7-4141-80c5-91484f38cb2a"/>
    <ds:schemaRef ds:uri="http://www.w3.org/XML/1998/namespace"/>
    <ds:schemaRef ds:uri="http://purl.org/dc/dcmitype/"/>
  </ds:schemaRefs>
</ds:datastoreItem>
</file>

<file path=customXml/itemProps2.xml><?xml version="1.0" encoding="utf-8"?>
<ds:datastoreItem xmlns:ds="http://schemas.openxmlformats.org/officeDocument/2006/customXml" ds:itemID="{C8E7E46B-DEA7-42FD-A50B-2D2030A7F9C5}">
  <ds:schemaRefs>
    <ds:schemaRef ds:uri="http://schemas.microsoft.com/sharepoint/v3/contenttype/forms"/>
  </ds:schemaRefs>
</ds:datastoreItem>
</file>

<file path=customXml/itemProps3.xml><?xml version="1.0" encoding="utf-8"?>
<ds:datastoreItem xmlns:ds="http://schemas.openxmlformats.org/officeDocument/2006/customXml" ds:itemID="{0FE41B9A-DC09-4C42-81E1-9EBB32BF005D}">
  <ds:schemaRefs>
    <ds:schemaRef ds:uri="http://www.w3.org/2001/XMLSchema"/>
    <ds:schemaRef ds:uri="http://www.boldonjames.com/2008/01/sie/internal/label"/>
  </ds:schemaRefs>
</ds:datastoreItem>
</file>

<file path=customXml/itemProps4.xml><?xml version="1.0" encoding="utf-8"?>
<ds:datastoreItem xmlns:ds="http://schemas.openxmlformats.org/officeDocument/2006/customXml" ds:itemID="{1FDE0B35-74BA-4629-BBC7-477CEDE11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27c848-f5a7-4141-80c5-91484f38cb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696</Words>
  <Characters>3968</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Merck &amp; Co., Inc.</dc:creator>
  <cp:lastModifiedBy>Murugan, Senthil</cp:lastModifiedBy>
  <cp:revision>2</cp:revision>
  <dcterms:created xsi:type="dcterms:W3CDTF">2020-12-02T00:39:00Z</dcterms:created>
  <dcterms:modified xsi:type="dcterms:W3CDTF">2020-12-02T00:39:00Z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4bc80bdf-7f96-4cb0-8752-e52cb3000bf1</vt:lpwstr>
  </property>
  <property fmtid="{D5CDD505-2E9C-101B-9397-08002B2CF9AE}" pid="3" name="bjSaver">
    <vt:lpwstr>iqk8ZStBkfYaxpAKUgQ07Om3WWhhFS12</vt:lpwstr>
  </property>
  <property fmtid="{D5CDD505-2E9C-101B-9397-08002B2CF9AE}" pid="4" name="_AdHocReviewCycleID">
    <vt:i4>282060811</vt:i4>
  </property>
  <property fmtid="{D5CDD505-2E9C-101B-9397-08002B2CF9AE}" pid="5" name="_NewReviewCycle">
    <vt:lpwstr/>
  </property>
  <property fmtid="{D5CDD505-2E9C-101B-9397-08002B2CF9AE}" pid="6" name="_EmailSubject">
    <vt:lpwstr>Accomplishments</vt:lpwstr>
  </property>
  <property fmtid="{D5CDD505-2E9C-101B-9397-08002B2CF9AE}" pid="7" name="_AuthorEmail">
    <vt:lpwstr>david_furman@merck.com</vt:lpwstr>
  </property>
  <property fmtid="{D5CDD505-2E9C-101B-9397-08002B2CF9AE}" pid="8" name="_AuthorEmailDisplayName">
    <vt:lpwstr>Furman, W David</vt:lpwstr>
  </property>
  <property fmtid="{D5CDD505-2E9C-101B-9397-08002B2CF9AE}" pid="9" name="_ReviewingToolsShownOnce">
    <vt:lpwstr/>
  </property>
  <property fmtid="{D5CDD505-2E9C-101B-9397-08002B2CF9AE}" pid="10" name="bjDocumentSecurityLabel">
    <vt:lpwstr>Sensitive</vt:lpwstr>
  </property>
  <property fmtid="{D5CDD505-2E9C-101B-9397-08002B2CF9AE}" pid="11" name="MerckMetadataExchange">
    <vt:lpwstr>!$MRK@Sensitive-Footer-Left</vt:lpwstr>
  </property>
  <property fmtid="{D5CDD505-2E9C-101B-9397-08002B2CF9AE}" pid="12"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13" name="bjDocumentLabelXML-0">
    <vt:lpwstr>ames.com/2008/01/sie/internal/label"&gt;&lt;element uid="id_classification_newvalue1" value="" /&gt;&lt;element uid="cefbaa69-3bfa-4b56-8d22-6839cb7b06d0" value="" /&gt;&lt;/sisl&gt;</vt:lpwstr>
  </property>
  <property fmtid="{D5CDD505-2E9C-101B-9397-08002B2CF9AE}" pid="14" name="ContentTypeId">
    <vt:lpwstr>0x010100406FEE8CB207AA43BAE1312680CA3D31</vt:lpwstr>
  </property>
</Properties>
</file>