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ED00" w14:textId="77777777" w:rsidR="00053028" w:rsidRDefault="00053028" w:rsidP="00053028">
      <w:r>
        <w:t xml:space="preserve">Demonstrate Values to Stakeholders: 2021 Full-year Marketing mix models </w:t>
      </w:r>
    </w:p>
    <w:p w14:paraId="6364FE4D" w14:textId="72A8C625" w:rsidR="00053028" w:rsidRDefault="00053028" w:rsidP="00053028">
      <w:pPr>
        <w:pStyle w:val="ListParagraph"/>
        <w:numPr>
          <w:ilvl w:val="0"/>
          <w:numId w:val="1"/>
        </w:numPr>
      </w:pPr>
      <w:r>
        <w:t>Determined contribution to sales</w:t>
      </w:r>
      <w:r>
        <w:t xml:space="preserve"> and</w:t>
      </w:r>
      <w:r>
        <w:t xml:space="preserve"> return on investment for all </w:t>
      </w:r>
      <w:r>
        <w:t xml:space="preserve">Keytruda </w:t>
      </w:r>
      <w:r>
        <w:t>consumer promotion</w:t>
      </w:r>
      <w:r>
        <w:t>s</w:t>
      </w:r>
    </w:p>
    <w:p w14:paraId="347CBFFE" w14:textId="760177FD" w:rsidR="00053028" w:rsidRDefault="00053028" w:rsidP="00053028">
      <w:pPr>
        <w:pStyle w:val="ListParagraph"/>
        <w:numPr>
          <w:ilvl w:val="0"/>
          <w:numId w:val="1"/>
        </w:numPr>
      </w:pPr>
      <w:r>
        <w:t xml:space="preserve">Calculated performance metrics for approximately </w:t>
      </w:r>
      <w:r w:rsidR="00BB04A0">
        <w:t>28</w:t>
      </w:r>
      <w:r>
        <w:t xml:space="preserve"> channels/vendors </w:t>
      </w:r>
      <w:r w:rsidR="00F85EAB">
        <w:t>for Keytruda</w:t>
      </w:r>
    </w:p>
    <w:p w14:paraId="719525C5" w14:textId="77777777" w:rsidR="00AE2B3F" w:rsidRDefault="00AE2B3F" w:rsidP="00AE2B3F">
      <w:pPr>
        <w:pStyle w:val="ListParagraph"/>
        <w:numPr>
          <w:ilvl w:val="0"/>
          <w:numId w:val="1"/>
        </w:numPr>
      </w:pPr>
      <w:r>
        <w:t xml:space="preserve">Collectively informed roughly $144M in promotional investment </w:t>
      </w:r>
    </w:p>
    <w:p w14:paraId="58AEE0D2" w14:textId="77777777" w:rsidR="00053028" w:rsidRDefault="00053028" w:rsidP="00053028">
      <w:r>
        <w:t xml:space="preserve">Demonstrate Values to Stakeholders: IPF Planning </w:t>
      </w:r>
    </w:p>
    <w:p w14:paraId="47F3C8AE" w14:textId="0DAA81D2" w:rsidR="00053028" w:rsidRDefault="00053028" w:rsidP="00053028">
      <w:pPr>
        <w:pStyle w:val="ListParagraph"/>
        <w:numPr>
          <w:ilvl w:val="0"/>
          <w:numId w:val="1"/>
        </w:numPr>
      </w:pPr>
      <w:r>
        <w:t xml:space="preserve">Leveraged inputs from marketing mix </w:t>
      </w:r>
      <w:r w:rsidR="009F066E">
        <w:t>models</w:t>
      </w:r>
      <w:r>
        <w:t xml:space="preserve"> to determine optimal budgeting scenarios and resource allocation </w:t>
      </w:r>
      <w:r w:rsidR="009F066E">
        <w:t>for Keytruda consumer channels</w:t>
      </w:r>
      <w:r>
        <w:t xml:space="preserve"> </w:t>
      </w:r>
    </w:p>
    <w:p w14:paraId="6E66A6BB" w14:textId="0E288A89" w:rsidR="00053028" w:rsidRDefault="00053028" w:rsidP="00053028">
      <w:pPr>
        <w:pStyle w:val="ListParagraph"/>
        <w:numPr>
          <w:ilvl w:val="0"/>
          <w:numId w:val="1"/>
        </w:numPr>
      </w:pPr>
      <w:r>
        <w:t>Worked closely with finance and brand teams to ensure appropriate channel spend bounds</w:t>
      </w:r>
    </w:p>
    <w:p w14:paraId="445774EC" w14:textId="465A649E" w:rsidR="00DE13DB" w:rsidRDefault="00AE2B3F" w:rsidP="00AE2B3F">
      <w:pPr>
        <w:pStyle w:val="ListParagraph"/>
        <w:numPr>
          <w:ilvl w:val="0"/>
          <w:numId w:val="1"/>
        </w:numPr>
      </w:pPr>
      <w:r>
        <w:t>Collectively informed roughly $1</w:t>
      </w:r>
      <w:r>
        <w:t>7</w:t>
      </w:r>
      <w:r>
        <w:t xml:space="preserve">4M in promotional investment </w:t>
      </w:r>
    </w:p>
    <w:p w14:paraId="5562B809" w14:textId="0C554447" w:rsidR="00D630A2" w:rsidRDefault="00D630A2" w:rsidP="00D630A2">
      <w:r>
        <w:t xml:space="preserve">Demonstrate Values to Stakeholders: </w:t>
      </w:r>
      <w:r>
        <w:t>TV Business Case</w:t>
      </w:r>
    </w:p>
    <w:p w14:paraId="3C885647" w14:textId="000059C0" w:rsidR="00D630A2" w:rsidRDefault="00F85EAB" w:rsidP="00D630A2">
      <w:pPr>
        <w:pStyle w:val="ListParagraph"/>
        <w:numPr>
          <w:ilvl w:val="0"/>
          <w:numId w:val="1"/>
        </w:numPr>
      </w:pPr>
      <w:r>
        <w:t>Evaluated impact of Linear TV on Keytruda sales</w:t>
      </w:r>
    </w:p>
    <w:p w14:paraId="0A3CB573" w14:textId="77777777" w:rsidR="000677C8" w:rsidRDefault="00F85EAB" w:rsidP="00D630A2">
      <w:pPr>
        <w:pStyle w:val="ListParagraph"/>
        <w:numPr>
          <w:ilvl w:val="0"/>
          <w:numId w:val="1"/>
        </w:numPr>
      </w:pPr>
      <w:r>
        <w:t xml:space="preserve">Assessed the possibility and use of incorporating data from the vendor </w:t>
      </w:r>
      <w:proofErr w:type="spellStart"/>
      <w:r>
        <w:t>VideoAmp</w:t>
      </w:r>
      <w:proofErr w:type="spellEnd"/>
      <w:r>
        <w:t xml:space="preserve"> to supplement</w:t>
      </w:r>
      <w:r w:rsidR="000677C8">
        <w:t xml:space="preserve"> TV GRPs provided by Nielsen</w:t>
      </w:r>
    </w:p>
    <w:p w14:paraId="287FC383" w14:textId="79653676" w:rsidR="00F85EAB" w:rsidRDefault="000677C8" w:rsidP="00D630A2">
      <w:pPr>
        <w:pStyle w:val="ListParagraph"/>
        <w:numPr>
          <w:ilvl w:val="0"/>
          <w:numId w:val="1"/>
        </w:numPr>
      </w:pPr>
      <w:r>
        <w:t>Worked closely with brand teams to decide and justify future spend in 2023</w:t>
      </w:r>
    </w:p>
    <w:p w14:paraId="3AE75277" w14:textId="203AE323" w:rsidR="00DE13DB" w:rsidRDefault="00DE13DB" w:rsidP="00DE13DB">
      <w:pPr>
        <w:pStyle w:val="ListParagraph"/>
        <w:numPr>
          <w:ilvl w:val="0"/>
          <w:numId w:val="1"/>
        </w:numPr>
      </w:pPr>
      <w:r>
        <w:t>I</w:t>
      </w:r>
      <w:r>
        <w:t>nformed roughly $1</w:t>
      </w:r>
      <w:r>
        <w:t xml:space="preserve">10M </w:t>
      </w:r>
      <w:r>
        <w:t xml:space="preserve">in promotional investment </w:t>
      </w:r>
    </w:p>
    <w:p w14:paraId="21341518" w14:textId="77777777" w:rsidR="00F85EAB" w:rsidRDefault="00F85EAB" w:rsidP="00F85EAB">
      <w:r>
        <w:t>Demonstrate Values to Stakeholders: General Marketing/Brand Support Projects</w:t>
      </w:r>
    </w:p>
    <w:p w14:paraId="64A12765" w14:textId="7FA6ACCD" w:rsidR="00F85EAB" w:rsidRDefault="00F85EAB" w:rsidP="00F85EAB">
      <w:pPr>
        <w:pStyle w:val="ListParagraph"/>
        <w:numPr>
          <w:ilvl w:val="0"/>
          <w:numId w:val="1"/>
        </w:numPr>
      </w:pPr>
      <w:r>
        <w:t>Adherence curves: Built patient adherence curves for finance</w:t>
      </w:r>
    </w:p>
    <w:p w14:paraId="384039FF" w14:textId="7E746481" w:rsidR="00F85EAB" w:rsidRDefault="00F85EAB" w:rsidP="00F85EAB">
      <w:pPr>
        <w:pStyle w:val="ListParagraph"/>
        <w:numPr>
          <w:ilvl w:val="0"/>
          <w:numId w:val="1"/>
        </w:numPr>
      </w:pPr>
      <w:r>
        <w:t>March Sales Spike: Assessed possible consumer promotion contributors to March 2022 sales spike for Keytruda</w:t>
      </w:r>
    </w:p>
    <w:p w14:paraId="7F55FF67" w14:textId="063AC867" w:rsidR="00F85EAB" w:rsidRDefault="00F85EAB" w:rsidP="00F85EAB">
      <w:pPr>
        <w:pStyle w:val="ListParagraph"/>
        <w:numPr>
          <w:ilvl w:val="0"/>
          <w:numId w:val="1"/>
        </w:numPr>
      </w:pPr>
      <w:r>
        <w:t>Optimal frequency analysis: worked with Crossix to calculate ROI for digital promotion as a function of number of exposures; publisher level exposure targets changed as a result</w:t>
      </w:r>
      <w:r w:rsidR="000677C8">
        <w:t xml:space="preserve"> and future testing is under consideration</w:t>
      </w:r>
    </w:p>
    <w:p w14:paraId="5F06CB6D" w14:textId="257D52D9" w:rsidR="00053028" w:rsidRDefault="00053028" w:rsidP="00053028">
      <w:r>
        <w:t xml:space="preserve">Drive Innovation by Digital and Data: </w:t>
      </w:r>
      <w:r w:rsidR="00D630A2">
        <w:t>Arcadia Text Messaging Campaign</w:t>
      </w:r>
      <w:r>
        <w:t xml:space="preserve"> </w:t>
      </w:r>
    </w:p>
    <w:p w14:paraId="6102780B" w14:textId="59912EED" w:rsidR="00053028" w:rsidRDefault="000677C8" w:rsidP="00053028">
      <w:pPr>
        <w:pStyle w:val="ListParagraph"/>
        <w:numPr>
          <w:ilvl w:val="0"/>
          <w:numId w:val="2"/>
        </w:numPr>
      </w:pPr>
      <w:r>
        <w:t>Developed foundation to sample from internal claims data to compare with an external vendors data (Arcadia)</w:t>
      </w:r>
    </w:p>
    <w:p w14:paraId="31C21C7B" w14:textId="0B432BA0" w:rsidR="000677C8" w:rsidRDefault="000677C8" w:rsidP="00053028">
      <w:pPr>
        <w:pStyle w:val="ListParagraph"/>
        <w:numPr>
          <w:ilvl w:val="0"/>
          <w:numId w:val="2"/>
        </w:numPr>
      </w:pPr>
      <w:r>
        <w:t>Leveraged leading evaluation metrics (standardized differences) to assess the balance between treatment arms</w:t>
      </w:r>
    </w:p>
    <w:p w14:paraId="2AED4064" w14:textId="6800B831" w:rsidR="000677C8" w:rsidRDefault="000677C8" w:rsidP="00053028">
      <w:pPr>
        <w:pStyle w:val="ListParagraph"/>
        <w:numPr>
          <w:ilvl w:val="0"/>
          <w:numId w:val="2"/>
        </w:numPr>
      </w:pPr>
      <w:r>
        <w:t>Assessed efficacy of the text messaging campaign on increasing cancer screening rates</w:t>
      </w:r>
      <w:r w:rsidR="00DE13DB">
        <w:t>. Further evaluation is expected to be conducted by IQVIA.</w:t>
      </w:r>
    </w:p>
    <w:p w14:paraId="74354270" w14:textId="6C8882B0" w:rsidR="000677C8" w:rsidRDefault="000677C8" w:rsidP="00053028">
      <w:pPr>
        <w:pStyle w:val="ListParagraph"/>
        <w:numPr>
          <w:ilvl w:val="0"/>
          <w:numId w:val="2"/>
        </w:numPr>
      </w:pPr>
      <w:r>
        <w:t>Diagnosed inherent differences between data sets and challenges in analysis</w:t>
      </w:r>
    </w:p>
    <w:p w14:paraId="36C43642" w14:textId="54299DBB" w:rsidR="00053028" w:rsidRDefault="00053028" w:rsidP="00053028">
      <w:r>
        <w:t xml:space="preserve">Drive Innovation by Digital and Data: </w:t>
      </w:r>
      <w:r w:rsidR="00DE13DB">
        <w:t>Innovation/</w:t>
      </w:r>
      <w:r>
        <w:t xml:space="preserve">Novel Impact Assessment: </w:t>
      </w:r>
      <w:r w:rsidR="006B2448">
        <w:t xml:space="preserve">Lung Precision Marketing </w:t>
      </w:r>
    </w:p>
    <w:p w14:paraId="206249E9" w14:textId="0DA71349" w:rsidR="00053028" w:rsidRDefault="00053028" w:rsidP="00053028">
      <w:pPr>
        <w:pStyle w:val="ListParagraph"/>
        <w:numPr>
          <w:ilvl w:val="0"/>
          <w:numId w:val="3"/>
        </w:numPr>
      </w:pPr>
      <w:r>
        <w:t>Leveraged a novel tool (</w:t>
      </w:r>
      <w:r w:rsidR="006B2448">
        <w:t xml:space="preserve">Google’s </w:t>
      </w:r>
      <w:proofErr w:type="spellStart"/>
      <w:r>
        <w:t>causalImpact</w:t>
      </w:r>
      <w:proofErr w:type="spellEnd"/>
      <w:r>
        <w:t xml:space="preserve">) to create a synthetic control to estimate the potential </w:t>
      </w:r>
      <w:r w:rsidR="006B2448">
        <w:t>gain in increasing spend in Tier 1 Local Health Markets (LHMs), and loss in removing spend in Tier 4 LHMs</w:t>
      </w:r>
    </w:p>
    <w:p w14:paraId="75BA3181" w14:textId="625D6E30" w:rsidR="00053028" w:rsidRDefault="00053028" w:rsidP="00053028">
      <w:pPr>
        <w:pStyle w:val="ListParagraph"/>
        <w:numPr>
          <w:ilvl w:val="0"/>
          <w:numId w:val="3"/>
        </w:numPr>
      </w:pPr>
      <w:r>
        <w:t xml:space="preserve">Findings shared in meeting with </w:t>
      </w:r>
      <w:r w:rsidR="006B2448">
        <w:t>Oncology</w:t>
      </w:r>
      <w:r>
        <w:t xml:space="preserve"> AVP and used to guide </w:t>
      </w:r>
      <w:r w:rsidR="006B2448">
        <w:t>future spending in Tier 1 and Tier 4 markets</w:t>
      </w:r>
    </w:p>
    <w:p w14:paraId="3425405C" w14:textId="77777777" w:rsidR="00AE2B3F" w:rsidRDefault="00AE2B3F" w:rsidP="00AE2B3F">
      <w:r>
        <w:lastRenderedPageBreak/>
        <w:t>Drive Innovation by Digital and Data: Health Map</w:t>
      </w:r>
    </w:p>
    <w:p w14:paraId="1422E151" w14:textId="77777777" w:rsidR="00AE2B3F" w:rsidRDefault="00AE2B3F" w:rsidP="00AE2B3F">
      <w:pPr>
        <w:pStyle w:val="ListParagraph"/>
        <w:numPr>
          <w:ilvl w:val="0"/>
          <w:numId w:val="5"/>
        </w:numPr>
      </w:pPr>
      <w:r>
        <w:t>Created groundwork to optimally match treated and control patients to assess promotion efficacy</w:t>
      </w:r>
    </w:p>
    <w:p w14:paraId="192A9660" w14:textId="77777777" w:rsidR="00AE2B3F" w:rsidRDefault="00AE2B3F" w:rsidP="00AE2B3F">
      <w:pPr>
        <w:pStyle w:val="ListParagraph"/>
        <w:numPr>
          <w:ilvl w:val="0"/>
          <w:numId w:val="5"/>
        </w:numPr>
      </w:pPr>
      <w:r>
        <w:t>Implemented novel matching algorithms (</w:t>
      </w:r>
      <w:proofErr w:type="spellStart"/>
      <w:r>
        <w:t>BigMatch</w:t>
      </w:r>
      <w:proofErr w:type="spellEnd"/>
      <w:r>
        <w:t xml:space="preserve">) to </w:t>
      </w:r>
      <w:proofErr w:type="gramStart"/>
      <w:r>
        <w:t>more efficiently match on large data sets</w:t>
      </w:r>
      <w:proofErr w:type="gramEnd"/>
    </w:p>
    <w:p w14:paraId="11D7B253" w14:textId="77777777" w:rsidR="00AE2B3F" w:rsidRDefault="00AE2B3F" w:rsidP="00AE2B3F">
      <w:pPr>
        <w:pStyle w:val="ListParagraph"/>
        <w:numPr>
          <w:ilvl w:val="0"/>
          <w:numId w:val="5"/>
        </w:numPr>
      </w:pPr>
      <w:r>
        <w:t xml:space="preserve">Used distance metrics that are deemed most appropriate by leading researchers on matching (robust </w:t>
      </w:r>
      <w:proofErr w:type="spellStart"/>
      <w:r>
        <w:t>Mahalanobis</w:t>
      </w:r>
      <w:proofErr w:type="spellEnd"/>
      <w:r>
        <w:t xml:space="preserve"> distance matching using propensity score calipers)</w:t>
      </w:r>
    </w:p>
    <w:p w14:paraId="1AE0DEA4" w14:textId="77777777" w:rsidR="00AE2B3F" w:rsidRDefault="00AE2B3F" w:rsidP="00AE2B3F">
      <w:pPr>
        <w:pStyle w:val="ListParagraph"/>
        <w:numPr>
          <w:ilvl w:val="0"/>
          <w:numId w:val="5"/>
        </w:numPr>
      </w:pPr>
      <w:r>
        <w:t>Provide code to diagnose the performance of matching that is accepted in statistical literature (standardized difference)</w:t>
      </w:r>
    </w:p>
    <w:p w14:paraId="3FC9EDCE" w14:textId="77777777" w:rsidR="00AE2B3F" w:rsidRDefault="00AE2B3F" w:rsidP="00AE2B3F">
      <w:pPr>
        <w:pStyle w:val="ListParagraph"/>
        <w:numPr>
          <w:ilvl w:val="0"/>
          <w:numId w:val="5"/>
        </w:numPr>
      </w:pPr>
      <w:r>
        <w:t>Suggested risk set matching to accommodate for difference in time between treated and control patients</w:t>
      </w:r>
    </w:p>
    <w:p w14:paraId="35590BC4" w14:textId="77777777" w:rsidR="00AE2B3F" w:rsidRDefault="00AE2B3F" w:rsidP="00AE2B3F">
      <w:pPr>
        <w:pStyle w:val="ListParagraph"/>
      </w:pPr>
    </w:p>
    <w:p w14:paraId="030A151B" w14:textId="3660C465" w:rsidR="00053028" w:rsidRDefault="00DE13DB" w:rsidP="00053028">
      <w:r>
        <w:t>Team Development</w:t>
      </w:r>
      <w:r w:rsidR="00AE2B3F">
        <w:t>/Innovation</w:t>
      </w:r>
      <w:r w:rsidR="00053028">
        <w:t xml:space="preserve">: </w:t>
      </w:r>
      <w:r w:rsidR="00D630A2">
        <w:t>Causal Inference Teaching</w:t>
      </w:r>
    </w:p>
    <w:p w14:paraId="51FAE5A3" w14:textId="11B13159" w:rsidR="00053028" w:rsidRDefault="000677C8" w:rsidP="00053028">
      <w:pPr>
        <w:pStyle w:val="ListParagraph"/>
        <w:numPr>
          <w:ilvl w:val="0"/>
          <w:numId w:val="4"/>
        </w:numPr>
      </w:pPr>
      <w:r>
        <w:t>Created a detailed write-up of a few key concepts in causal inference</w:t>
      </w:r>
    </w:p>
    <w:p w14:paraId="55BEEC50" w14:textId="34C6A5F2" w:rsidR="000677C8" w:rsidRDefault="000677C8" w:rsidP="00053028">
      <w:pPr>
        <w:pStyle w:val="ListParagraph"/>
        <w:numPr>
          <w:ilvl w:val="0"/>
          <w:numId w:val="4"/>
        </w:numPr>
      </w:pPr>
      <w:r>
        <w:t xml:space="preserve">Introduced potential outcomes, a key assumption of </w:t>
      </w:r>
      <w:proofErr w:type="spellStart"/>
      <w:r>
        <w:t>ignorability</w:t>
      </w:r>
      <w:proofErr w:type="spellEnd"/>
      <w:r>
        <w:t xml:space="preserve"> (no unmeasured confounding), and popular causal inference techniques (matching and synthetic controls)</w:t>
      </w:r>
    </w:p>
    <w:p w14:paraId="43D911C0" w14:textId="35E6636D" w:rsidR="000677C8" w:rsidRDefault="000677C8" w:rsidP="00053028">
      <w:pPr>
        <w:pStyle w:val="ListParagraph"/>
        <w:numPr>
          <w:ilvl w:val="0"/>
          <w:numId w:val="4"/>
        </w:numPr>
      </w:pPr>
      <w:r>
        <w:t xml:space="preserve">Completed the write-up with examples, code, and analyses </w:t>
      </w:r>
    </w:p>
    <w:p w14:paraId="21488372" w14:textId="2D7BBB0B" w:rsidR="00053028" w:rsidRDefault="00DE13DB" w:rsidP="00053028">
      <w:r>
        <w:t>Team Development</w:t>
      </w:r>
      <w:r w:rsidR="00AE2B3F">
        <w:t>/Innovation</w:t>
      </w:r>
      <w:r w:rsidR="00053028">
        <w:t xml:space="preserve">: </w:t>
      </w:r>
      <w:r w:rsidR="00D630A2">
        <w:t>Intern Mentoring</w:t>
      </w:r>
    </w:p>
    <w:p w14:paraId="4A9E053F" w14:textId="4859BC6C" w:rsidR="00053028" w:rsidRDefault="000677C8" w:rsidP="00053028">
      <w:pPr>
        <w:pStyle w:val="ListParagraph"/>
        <w:numPr>
          <w:ilvl w:val="0"/>
          <w:numId w:val="5"/>
        </w:numPr>
      </w:pPr>
      <w:r>
        <w:t>Mentored Data Science intern Yishu Gong on her work in using causal inference techniques to evaluate the Next Best Experience (NBX)</w:t>
      </w:r>
    </w:p>
    <w:p w14:paraId="50E956E0" w14:textId="1650B351" w:rsidR="003247BB" w:rsidRDefault="003247BB" w:rsidP="003247BB">
      <w:pPr>
        <w:pStyle w:val="ListParagraph"/>
        <w:numPr>
          <w:ilvl w:val="0"/>
          <w:numId w:val="5"/>
        </w:numPr>
      </w:pPr>
      <w:r>
        <w:t>Taught, provided references, and aided in their use of regression discontinuity designs, bootstrapping, synthetic controls, and difference-in-difference methods</w:t>
      </w:r>
    </w:p>
    <w:p w14:paraId="30FBEDCA" w14:textId="375DE8C4" w:rsidR="00B56485" w:rsidRDefault="00B56485" w:rsidP="003247BB">
      <w:pPr>
        <w:pStyle w:val="ListParagraph"/>
        <w:numPr>
          <w:ilvl w:val="0"/>
          <w:numId w:val="5"/>
        </w:numPr>
      </w:pPr>
      <w:r>
        <w:t xml:space="preserve">Documented detailed, constructive criticism of </w:t>
      </w:r>
      <w:proofErr w:type="spellStart"/>
      <w:r>
        <w:t>Yishu’s</w:t>
      </w:r>
      <w:proofErr w:type="spellEnd"/>
      <w:r>
        <w:t xml:space="preserve"> final report to best guide future Merck data science teams in implementing causal inference techniques</w:t>
      </w:r>
    </w:p>
    <w:p w14:paraId="16E07AAD" w14:textId="77777777" w:rsidR="00053028" w:rsidRDefault="00053028" w:rsidP="00053028">
      <w:r>
        <w:t>Training &amp; Compliance</w:t>
      </w:r>
    </w:p>
    <w:p w14:paraId="3CCEEF8E" w14:textId="77777777" w:rsidR="00053028" w:rsidRDefault="00053028" w:rsidP="00053028">
      <w:pPr>
        <w:pStyle w:val="ListParagraph"/>
        <w:numPr>
          <w:ilvl w:val="0"/>
          <w:numId w:val="8"/>
        </w:numPr>
      </w:pPr>
      <w:r>
        <w:t>Update and comply with all training relating to data storage, usage, sharing, and compliance</w:t>
      </w:r>
    </w:p>
    <w:p w14:paraId="69C8DC1C" w14:textId="6142ED20" w:rsidR="00053028" w:rsidRDefault="00053028" w:rsidP="00053028">
      <w:pPr>
        <w:pStyle w:val="ListParagraph"/>
        <w:numPr>
          <w:ilvl w:val="0"/>
          <w:numId w:val="8"/>
        </w:numPr>
      </w:pPr>
      <w:r>
        <w:t xml:space="preserve"> Adhere</w:t>
      </w:r>
      <w:r w:rsidR="00D630A2">
        <w:t>d</w:t>
      </w:r>
      <w:r>
        <w:t xml:space="preserve"> to guidelines from finance surrounding the sharing of sensitive financial information</w:t>
      </w:r>
    </w:p>
    <w:p w14:paraId="59B10546" w14:textId="77777777" w:rsidR="00053028" w:rsidRDefault="00053028" w:rsidP="00053028">
      <w:r>
        <w:t>Diversity &amp; Inclusion</w:t>
      </w:r>
    </w:p>
    <w:p w14:paraId="772425DE" w14:textId="77777777" w:rsidR="00053028" w:rsidRDefault="00053028" w:rsidP="00053028">
      <w:pPr>
        <w:pStyle w:val="ListParagraph"/>
        <w:numPr>
          <w:ilvl w:val="0"/>
          <w:numId w:val="9"/>
        </w:numPr>
      </w:pPr>
      <w:r>
        <w:t xml:space="preserve">Attended team meetings that contained diversity information and training as well as compassionate leadership training </w:t>
      </w:r>
    </w:p>
    <w:p w14:paraId="40CDB4E1" w14:textId="77777777" w:rsidR="00053028" w:rsidRDefault="00053028" w:rsidP="00053028">
      <w:r>
        <w:t>Comments</w:t>
      </w:r>
    </w:p>
    <w:p w14:paraId="4B1B30E6" w14:textId="3F92F44C" w:rsidR="003247BB" w:rsidRDefault="003247BB" w:rsidP="00053028">
      <w:r>
        <w:t xml:space="preserve">I think I had a productive year </w:t>
      </w:r>
      <w:r w:rsidR="00B56485">
        <w:t>which consisted of</w:t>
      </w:r>
      <w:r>
        <w:t xml:space="preserve"> considerable growth in understanding the consumer and marketing space, especially considering my lack of </w:t>
      </w:r>
      <w:r w:rsidR="00B56485">
        <w:t>knowledge</w:t>
      </w:r>
      <w:r>
        <w:t xml:space="preserve"> in this space coming into the position.</w:t>
      </w:r>
      <w:r w:rsidR="00B56485">
        <w:t xml:space="preserve"> I was able to quickly come to speed and provide high value to the Keytruda and oncology marketing teams I supported through close collaboration. My knowledge in statistics and causal inference quickly translated to impactful campaign evaluations and innovative methodological approaches. As I depart from HHIAD and move to BARDS, I’m appreciative of the experiences I’ve had in handling the </w:t>
      </w:r>
      <w:proofErr w:type="gramStart"/>
      <w:r w:rsidR="00B56485">
        <w:t>large scale</w:t>
      </w:r>
      <w:proofErr w:type="gramEnd"/>
      <w:r w:rsidR="00B56485">
        <w:t xml:space="preserve"> data, improving my consultation skills, and developing and implementing innovative methodologies. I am also thankful for getting to learn from </w:t>
      </w:r>
      <w:r w:rsidR="009A6BD9">
        <w:t xml:space="preserve">and work with </w:t>
      </w:r>
      <w:r w:rsidR="00B56485">
        <w:t>so many great colleagues</w:t>
      </w:r>
      <w:r w:rsidR="009A6BD9">
        <w:t xml:space="preserve">. I am excited to </w:t>
      </w:r>
      <w:r w:rsidR="009A6BD9">
        <w:lastRenderedPageBreak/>
        <w:t xml:space="preserve">return to a space I am more familiar with in biostatistics research, meet new colleagues in MRL, and develop novel solutions for new </w:t>
      </w:r>
      <w:proofErr w:type="gramStart"/>
      <w:r w:rsidR="009A6BD9">
        <w:t>stakeholders</w:t>
      </w:r>
      <w:proofErr w:type="gramEnd"/>
      <w:r w:rsidR="009A6BD9">
        <w:t xml:space="preserve"> problems.</w:t>
      </w:r>
    </w:p>
    <w:p w14:paraId="5FA70FD4" w14:textId="77777777" w:rsidR="009E49B9" w:rsidRDefault="00AE2B3F"/>
    <w:sectPr w:rsidR="009E49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E0DF" w14:textId="77777777" w:rsidR="009A6BD9" w:rsidRDefault="009A6BD9" w:rsidP="009A6BD9">
      <w:pPr>
        <w:spacing w:after="0" w:line="240" w:lineRule="auto"/>
      </w:pPr>
      <w:r>
        <w:separator/>
      </w:r>
    </w:p>
  </w:endnote>
  <w:endnote w:type="continuationSeparator" w:id="0">
    <w:p w14:paraId="23ED2787" w14:textId="77777777" w:rsidR="009A6BD9" w:rsidRDefault="009A6BD9" w:rsidP="009A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A4D9" w14:textId="77777777" w:rsidR="009A6BD9" w:rsidRDefault="009A6BD9" w:rsidP="009A6BD9">
      <w:pPr>
        <w:spacing w:after="0" w:line="240" w:lineRule="auto"/>
      </w:pPr>
      <w:r>
        <w:separator/>
      </w:r>
    </w:p>
  </w:footnote>
  <w:footnote w:type="continuationSeparator" w:id="0">
    <w:p w14:paraId="5099BA24" w14:textId="77777777" w:rsidR="009A6BD9" w:rsidRDefault="009A6BD9" w:rsidP="009A6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183C" w14:textId="419A04C0" w:rsidR="00C0416A" w:rsidRDefault="009A6B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51084" wp14:editId="4F271B6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a0b04697b6c44b5157376354" descr="{&quot;HashCode&quot;:14684423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D973EB" w14:textId="2041CCDC" w:rsidR="009A6BD9" w:rsidRPr="009A6BD9" w:rsidRDefault="009A6BD9" w:rsidP="009A6BD9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9A6BD9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51084" id="_x0000_t202" coordsize="21600,21600" o:spt="202" path="m,l,21600r21600,l21600,xe">
              <v:stroke joinstyle="miter"/>
              <v:path gradientshapeok="t" o:connecttype="rect"/>
            </v:shapetype>
            <v:shape id="MSIPCMa0b04697b6c44b5157376354" o:spid="_x0000_s1026" type="#_x0000_t202" alt="{&quot;HashCode&quot;:14684423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26D973EB" w14:textId="2041CCDC" w:rsidR="009A6BD9" w:rsidRPr="009A6BD9" w:rsidRDefault="009A6BD9" w:rsidP="009A6BD9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9A6BD9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549"/>
    <w:multiLevelType w:val="hybridMultilevel"/>
    <w:tmpl w:val="2A20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43F3"/>
    <w:multiLevelType w:val="hybridMultilevel"/>
    <w:tmpl w:val="F63E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4414"/>
    <w:multiLevelType w:val="hybridMultilevel"/>
    <w:tmpl w:val="073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4AFB"/>
    <w:multiLevelType w:val="hybridMultilevel"/>
    <w:tmpl w:val="8C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20D8"/>
    <w:multiLevelType w:val="hybridMultilevel"/>
    <w:tmpl w:val="87EE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74FA"/>
    <w:multiLevelType w:val="hybridMultilevel"/>
    <w:tmpl w:val="C97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D1954"/>
    <w:multiLevelType w:val="hybridMultilevel"/>
    <w:tmpl w:val="C17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71A1"/>
    <w:multiLevelType w:val="hybridMultilevel"/>
    <w:tmpl w:val="B654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67D8C"/>
    <w:multiLevelType w:val="hybridMultilevel"/>
    <w:tmpl w:val="8524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28"/>
    <w:rsid w:val="00053028"/>
    <w:rsid w:val="000677C8"/>
    <w:rsid w:val="002B5875"/>
    <w:rsid w:val="003247BB"/>
    <w:rsid w:val="0047372C"/>
    <w:rsid w:val="006B2448"/>
    <w:rsid w:val="00721BAB"/>
    <w:rsid w:val="009A6BD9"/>
    <w:rsid w:val="009F066E"/>
    <w:rsid w:val="00AE2B3F"/>
    <w:rsid w:val="00B56485"/>
    <w:rsid w:val="00BB04A0"/>
    <w:rsid w:val="00D630A2"/>
    <w:rsid w:val="00DE13DB"/>
    <w:rsid w:val="00F8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8A2B5"/>
  <w15:chartTrackingRefBased/>
  <w15:docId w15:val="{763809F1-99AB-43A9-BA43-DC04D2FF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28"/>
  </w:style>
  <w:style w:type="paragraph" w:styleId="Footer">
    <w:name w:val="footer"/>
    <w:basedOn w:val="Normal"/>
    <w:link w:val="FooterChar"/>
    <w:uiPriority w:val="99"/>
    <w:unhideWhenUsed/>
    <w:rsid w:val="0005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Michael</dc:creator>
  <cp:keywords/>
  <dc:description/>
  <cp:lastModifiedBy>Johnson, Michael</cp:lastModifiedBy>
  <cp:revision>3</cp:revision>
  <dcterms:created xsi:type="dcterms:W3CDTF">2022-11-03T15:48:00Z</dcterms:created>
  <dcterms:modified xsi:type="dcterms:W3CDTF">2022-11-04T17:22:00Z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2022-11-03T22:31:52Z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9284c916-4cb2-4f1b-a79a-386499553004</vt:lpwstr>
  </property>
  <property fmtid="{D5CDD505-2E9C-101B-9397-08002B2CF9AE}" pid="8" name="MSIP_Label_927fd646-07cb-4c4e-a107-4e4d6b30ba1b_ContentBits">
    <vt:lpwstr>1</vt:lpwstr>
  </property>
  <property fmtid="{D5CDD505-2E9C-101B-9397-08002B2CF9AE}" pid="9" name="MerckAIPLabel">
    <vt:lpwstr>Proprietary</vt:lpwstr>
  </property>
  <property fmtid="{D5CDD505-2E9C-101B-9397-08002B2CF9AE}" pid="10" name="MerckAIPDataExchange">
    <vt:lpwstr>!MRKMIP@Proprietary</vt:lpwstr>
  </property>
  <property fmtid="{D5CDD505-2E9C-101B-9397-08002B2CF9AE}" pid="11" name="_AdHocReviewCycleID">
    <vt:i4>619171682</vt:i4>
  </property>
  <property fmtid="{D5CDD505-2E9C-101B-9397-08002B2CF9AE}" pid="12" name="_NewReviewCycle">
    <vt:lpwstr/>
  </property>
  <property fmtid="{D5CDD505-2E9C-101B-9397-08002B2CF9AE}" pid="13" name="_EmailSubject">
    <vt:lpwstr>2022 self-evaluation word document</vt:lpwstr>
  </property>
  <property fmtid="{D5CDD505-2E9C-101B-9397-08002B2CF9AE}" pid="14" name="_AuthorEmail">
    <vt:lpwstr>michael.johnson6@merck.com</vt:lpwstr>
  </property>
  <property fmtid="{D5CDD505-2E9C-101B-9397-08002B2CF9AE}" pid="15" name="_AuthorEmailDisplayName">
    <vt:lpwstr>Johnson, Michael</vt:lpwstr>
  </property>
</Properties>
</file>