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576E4" w14:textId="77777777" w:rsidR="00695EA7" w:rsidRPr="00695EA7" w:rsidRDefault="00695EA7" w:rsidP="00695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2412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2"/>
        <w:gridCol w:w="4140"/>
        <w:gridCol w:w="2340"/>
        <w:gridCol w:w="2880"/>
      </w:tblGrid>
      <w:tr w:rsidR="00695EA7" w:rsidRPr="00695EA7" w14:paraId="3EDCEE5C" w14:textId="77777777" w:rsidTr="00695EA7">
        <w:trPr>
          <w:trHeight w:val="600"/>
          <w:tblHeader/>
          <w:tblCellSpacing w:w="15" w:type="dxa"/>
        </w:trPr>
        <w:tc>
          <w:tcPr>
            <w:tcW w:w="30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0F1F2"/>
            <w:vAlign w:val="bottom"/>
            <w:hideMark/>
          </w:tcPr>
          <w:p w14:paraId="748F062E" w14:textId="6D280FBB" w:rsidR="00695EA7" w:rsidRPr="00695EA7" w:rsidRDefault="00695EA7" w:rsidP="00695EA7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0"/>
                <w:szCs w:val="20"/>
              </w:rPr>
            </w:pPr>
            <w:r w:rsidRPr="00695EA7">
              <w:rPr>
                <w:rFonts w:ascii="inherit" w:eastAsia="Times New Roman" w:hAnsi="inherit" w:cs="Times New Roman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Priority</w:t>
            </w:r>
          </w:p>
        </w:tc>
        <w:tc>
          <w:tcPr>
            <w:tcW w:w="4110" w:type="dxa"/>
            <w:tcBorders>
              <w:top w:val="single" w:sz="6" w:space="0" w:color="D4D4D4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0F1F2"/>
            <w:vAlign w:val="bottom"/>
            <w:hideMark/>
          </w:tcPr>
          <w:p w14:paraId="2DED0E7E" w14:textId="0BA718CD" w:rsidR="00695EA7" w:rsidRPr="00695EA7" w:rsidRDefault="00695EA7" w:rsidP="00695EA7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0"/>
                <w:szCs w:val="20"/>
              </w:rPr>
            </w:pPr>
            <w:r w:rsidRPr="00695EA7">
              <w:rPr>
                <w:rFonts w:ascii="inherit" w:eastAsia="Times New Roman" w:hAnsi="inherit" w:cs="Times New Roman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Priority Description</w:t>
            </w:r>
          </w:p>
        </w:tc>
        <w:tc>
          <w:tcPr>
            <w:tcW w:w="2310" w:type="dxa"/>
            <w:tcBorders>
              <w:top w:val="single" w:sz="6" w:space="0" w:color="D4D4D4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0F1F2"/>
            <w:vAlign w:val="bottom"/>
            <w:hideMark/>
          </w:tcPr>
          <w:p w14:paraId="7A51D44F" w14:textId="597D9FD9" w:rsidR="00695EA7" w:rsidRPr="00695EA7" w:rsidRDefault="00695EA7" w:rsidP="00695EA7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0"/>
                <w:szCs w:val="20"/>
              </w:rPr>
            </w:pPr>
            <w:r w:rsidRPr="00695EA7">
              <w:rPr>
                <w:rFonts w:ascii="inherit" w:eastAsia="Times New Roman" w:hAnsi="inherit" w:cs="Times New Roman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Priority Category</w:t>
            </w:r>
          </w:p>
        </w:tc>
        <w:tc>
          <w:tcPr>
            <w:tcW w:w="2835" w:type="dxa"/>
            <w:tcBorders>
              <w:top w:val="single" w:sz="6" w:space="0" w:color="D4D4D4"/>
              <w:left w:val="nil"/>
              <w:bottom w:val="single" w:sz="6" w:space="0" w:color="D4D4D4"/>
              <w:right w:val="single" w:sz="6" w:space="0" w:color="D4D4D4"/>
            </w:tcBorders>
            <w:shd w:val="clear" w:color="auto" w:fill="F0F1F2"/>
            <w:vAlign w:val="bottom"/>
            <w:hideMark/>
          </w:tcPr>
          <w:p w14:paraId="304AC10D" w14:textId="0BCDEE21" w:rsidR="00695EA7" w:rsidRPr="00695EA7" w:rsidRDefault="00695EA7" w:rsidP="00695EA7">
            <w:pPr>
              <w:spacing w:after="0" w:line="240" w:lineRule="atLeast"/>
              <w:textAlignment w:val="baseline"/>
              <w:rPr>
                <w:rFonts w:ascii="inherit" w:eastAsia="Times New Roman" w:hAnsi="inherit" w:cs="Times New Roman"/>
                <w:b/>
                <w:bCs/>
                <w:color w:val="333333"/>
                <w:sz w:val="20"/>
                <w:szCs w:val="20"/>
              </w:rPr>
            </w:pPr>
            <w:r w:rsidRPr="00695EA7">
              <w:rPr>
                <w:rFonts w:ascii="inherit" w:eastAsia="Times New Roman" w:hAnsi="inherit" w:cs="Times New Roman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Supports Organization Priority</w:t>
            </w:r>
          </w:p>
        </w:tc>
      </w:tr>
      <w:tr w:rsidR="00695EA7" w:rsidRPr="00695EA7" w14:paraId="4E8AB608" w14:textId="77777777" w:rsidTr="00695EA7">
        <w:trPr>
          <w:trHeight w:val="735"/>
          <w:tblCellSpacing w:w="15" w:type="dxa"/>
        </w:trPr>
        <w:tc>
          <w:tcPr>
            <w:tcW w:w="3007" w:type="dxa"/>
            <w:tcBorders>
              <w:left w:val="single" w:sz="6" w:space="0" w:color="D4D4D4"/>
              <w:right w:val="single" w:sz="6" w:space="0" w:color="D4D4D4"/>
            </w:tcBorders>
            <w:shd w:val="clear" w:color="auto" w:fill="auto"/>
            <w:tcMar>
              <w:top w:w="240" w:type="dxa"/>
              <w:left w:w="120" w:type="dxa"/>
              <w:bottom w:w="180" w:type="dxa"/>
              <w:right w:w="120" w:type="dxa"/>
            </w:tcMar>
            <w:hideMark/>
          </w:tcPr>
          <w:p w14:paraId="3CB102B5" w14:textId="77777777" w:rsidR="00695EA7" w:rsidRPr="00695EA7" w:rsidRDefault="00695EA7" w:rsidP="00695EA7">
            <w:pPr>
              <w:numPr>
                <w:ilvl w:val="0"/>
                <w:numId w:val="1"/>
              </w:numPr>
              <w:spacing w:after="0" w:line="240" w:lineRule="auto"/>
              <w:textAlignment w:val="top"/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</w:pPr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>Obj 1: Business Value Driven Drive key strategic business initiatives through advanced data science</w:t>
            </w:r>
          </w:p>
          <w:p w14:paraId="6DC1B7F0" w14:textId="2950F175" w:rsidR="00695EA7" w:rsidRPr="00695EA7" w:rsidRDefault="00695EA7" w:rsidP="00695EA7">
            <w:pPr>
              <w:numPr>
                <w:ilvl w:val="1"/>
                <w:numId w:val="1"/>
              </w:numPr>
              <w:spacing w:after="0" w:line="240" w:lineRule="auto"/>
              <w:textAlignment w:val="top"/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</w:pPr>
            <w:r w:rsidRPr="00695EA7">
              <w:rPr>
                <w:rFonts w:ascii="Roboto" w:eastAsia="Times New Roman" w:hAnsi="Roboto" w:cs="Times New Roman"/>
                <w:noProof/>
                <w:color w:val="4A4A4A"/>
                <w:sz w:val="18"/>
                <w:szCs w:val="18"/>
              </w:rPr>
              <w:drawing>
                <wp:inline distT="0" distB="0" distL="0" distR="0" wp14:anchorId="6D274969" wp14:editId="6E7F6BA1">
                  <wp:extent cx="9525" cy="95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tcBorders>
              <w:left w:val="nil"/>
              <w:right w:val="single" w:sz="6" w:space="0" w:color="D4D4D4"/>
            </w:tcBorders>
            <w:shd w:val="clear" w:color="auto" w:fill="auto"/>
            <w:tcMar>
              <w:top w:w="240" w:type="dxa"/>
              <w:left w:w="120" w:type="dxa"/>
              <w:bottom w:w="180" w:type="dxa"/>
              <w:right w:w="120" w:type="dxa"/>
            </w:tcMar>
            <w:hideMark/>
          </w:tcPr>
          <w:p w14:paraId="3BBA5864" w14:textId="77777777" w:rsidR="00695EA7" w:rsidRPr="00695EA7" w:rsidRDefault="00695EA7" w:rsidP="00695EA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</w:pPr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  <w:bdr w:val="none" w:sz="0" w:space="0" w:color="auto" w:frame="1"/>
              </w:rPr>
              <w:t xml:space="preserve">Deployment of </w:t>
            </w:r>
            <w:proofErr w:type="spellStart"/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  <w:bdr w:val="none" w:sz="0" w:space="0" w:color="auto" w:frame="1"/>
              </w:rPr>
              <w:t>PromoFIT</w:t>
            </w:r>
            <w:proofErr w:type="spellEnd"/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  <w:bdr w:val="none" w:sz="0" w:space="0" w:color="auto" w:frame="1"/>
              </w:rPr>
              <w:t xml:space="preserve"> for HPV Consumer Activation in both US and AP. Deploy 3 to 5 such </w:t>
            </w:r>
            <w:proofErr w:type="spellStart"/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  <w:bdr w:val="none" w:sz="0" w:space="0" w:color="auto" w:frame="1"/>
              </w:rPr>
              <w:t>PromoFIT</w:t>
            </w:r>
            <w:proofErr w:type="spellEnd"/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  <w:bdr w:val="none" w:sz="0" w:space="0" w:color="auto" w:frame="1"/>
              </w:rPr>
              <w:t xml:space="preserve"> projects for Ex-US market.</w:t>
            </w:r>
          </w:p>
          <w:p w14:paraId="76DDC4DF" w14:textId="77777777" w:rsidR="00695EA7" w:rsidRPr="00695EA7" w:rsidRDefault="00695EA7" w:rsidP="00695EA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</w:pPr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 xml:space="preserve">Enablement of Impact </w:t>
            </w:r>
            <w:proofErr w:type="spellStart"/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>Assment</w:t>
            </w:r>
            <w:proofErr w:type="spellEnd"/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 xml:space="preserve"> &amp; Investment </w:t>
            </w:r>
            <w:proofErr w:type="gramStart"/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>Optimization</w:t>
            </w:r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  <w:bdr w:val="none" w:sz="0" w:space="0" w:color="auto" w:frame="1"/>
              </w:rPr>
              <w:t xml:space="preserve">  </w:t>
            </w:r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>COE</w:t>
            </w:r>
            <w:proofErr w:type="gramEnd"/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 xml:space="preserve"> to adopt SOPs and scale key capabilities beyond US</w:t>
            </w:r>
          </w:p>
          <w:p w14:paraId="34D6A955" w14:textId="77777777" w:rsidR="00695EA7" w:rsidRPr="00695EA7" w:rsidRDefault="00695EA7" w:rsidP="00695EA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</w:pPr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>Support and transition key US IA&amp;IO Business Value driven projects to the broader team</w:t>
            </w:r>
          </w:p>
        </w:tc>
        <w:tc>
          <w:tcPr>
            <w:tcW w:w="2310" w:type="dxa"/>
            <w:tcBorders>
              <w:left w:val="nil"/>
              <w:right w:val="single" w:sz="6" w:space="0" w:color="D4D4D4"/>
            </w:tcBorders>
            <w:shd w:val="clear" w:color="auto" w:fill="auto"/>
            <w:tcMar>
              <w:top w:w="240" w:type="dxa"/>
              <w:left w:w="120" w:type="dxa"/>
              <w:bottom w:w="180" w:type="dxa"/>
              <w:right w:w="120" w:type="dxa"/>
            </w:tcMar>
            <w:hideMark/>
          </w:tcPr>
          <w:p w14:paraId="2A2AE158" w14:textId="77777777" w:rsidR="00695EA7" w:rsidRPr="00695EA7" w:rsidRDefault="00695EA7" w:rsidP="00695EA7">
            <w:pPr>
              <w:numPr>
                <w:ilvl w:val="0"/>
                <w:numId w:val="3"/>
              </w:numPr>
              <w:spacing w:after="0" w:line="240" w:lineRule="auto"/>
              <w:textAlignment w:val="top"/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</w:pPr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>Focus on What Matters</w:t>
            </w:r>
          </w:p>
          <w:p w14:paraId="4A13C10A" w14:textId="41B2A074" w:rsidR="00695EA7" w:rsidRPr="00695EA7" w:rsidRDefault="00695EA7" w:rsidP="00695EA7">
            <w:pPr>
              <w:numPr>
                <w:ilvl w:val="1"/>
                <w:numId w:val="3"/>
              </w:numPr>
              <w:spacing w:after="0" w:line="240" w:lineRule="auto"/>
              <w:textAlignment w:val="top"/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</w:pPr>
            <w:r w:rsidRPr="00695EA7">
              <w:rPr>
                <w:rFonts w:ascii="Roboto" w:eastAsia="Times New Roman" w:hAnsi="Roboto" w:cs="Times New Roman"/>
                <w:noProof/>
                <w:color w:val="4A4A4A"/>
                <w:sz w:val="18"/>
                <w:szCs w:val="18"/>
              </w:rPr>
              <w:drawing>
                <wp:inline distT="0" distB="0" distL="0" distR="0" wp14:anchorId="17382A7F" wp14:editId="6FBD0696">
                  <wp:extent cx="9525" cy="95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left w:val="nil"/>
              <w:right w:val="single" w:sz="6" w:space="0" w:color="D4D4D4"/>
            </w:tcBorders>
            <w:shd w:val="clear" w:color="auto" w:fill="auto"/>
            <w:tcMar>
              <w:top w:w="240" w:type="dxa"/>
              <w:left w:w="120" w:type="dxa"/>
              <w:bottom w:w="180" w:type="dxa"/>
              <w:right w:w="120" w:type="dxa"/>
            </w:tcMar>
            <w:hideMark/>
          </w:tcPr>
          <w:p w14:paraId="72E16ED4" w14:textId="77777777" w:rsidR="00695EA7" w:rsidRPr="00695EA7" w:rsidRDefault="00695EA7" w:rsidP="00695EA7">
            <w:pPr>
              <w:numPr>
                <w:ilvl w:val="0"/>
                <w:numId w:val="4"/>
              </w:numPr>
              <w:spacing w:after="0" w:line="240" w:lineRule="auto"/>
              <w:textAlignment w:val="top"/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</w:pPr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 xml:space="preserve">C. Drive innovation and productivity, enabled by digital and </w:t>
            </w:r>
            <w:proofErr w:type="gramStart"/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>data</w:t>
            </w:r>
            <w:proofErr w:type="gramEnd"/>
          </w:p>
          <w:p w14:paraId="4D659ED2" w14:textId="77B7EF81" w:rsidR="00695EA7" w:rsidRPr="00695EA7" w:rsidRDefault="00695EA7" w:rsidP="00695EA7">
            <w:pPr>
              <w:numPr>
                <w:ilvl w:val="1"/>
                <w:numId w:val="4"/>
              </w:numPr>
              <w:spacing w:after="0" w:line="240" w:lineRule="auto"/>
              <w:textAlignment w:val="top"/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</w:pPr>
            <w:r w:rsidRPr="00695EA7">
              <w:rPr>
                <w:rFonts w:ascii="Roboto" w:eastAsia="Times New Roman" w:hAnsi="Roboto" w:cs="Times New Roman"/>
                <w:noProof/>
                <w:color w:val="4A4A4A"/>
                <w:sz w:val="18"/>
                <w:szCs w:val="18"/>
              </w:rPr>
              <w:drawing>
                <wp:inline distT="0" distB="0" distL="0" distR="0" wp14:anchorId="60C30C99" wp14:editId="28379766">
                  <wp:extent cx="9525" cy="95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EA7" w:rsidRPr="00695EA7" w14:paraId="3FFA9D03" w14:textId="77777777" w:rsidTr="00695EA7">
        <w:trPr>
          <w:trHeight w:val="735"/>
          <w:tblCellSpacing w:w="15" w:type="dxa"/>
        </w:trPr>
        <w:tc>
          <w:tcPr>
            <w:tcW w:w="3007" w:type="dxa"/>
            <w:tcBorders>
              <w:left w:val="single" w:sz="6" w:space="0" w:color="D4D4D4"/>
              <w:right w:val="single" w:sz="6" w:space="0" w:color="D4D4D4"/>
            </w:tcBorders>
            <w:shd w:val="clear" w:color="auto" w:fill="F6F7F8"/>
            <w:tcMar>
              <w:top w:w="240" w:type="dxa"/>
              <w:left w:w="120" w:type="dxa"/>
              <w:bottom w:w="180" w:type="dxa"/>
              <w:right w:w="120" w:type="dxa"/>
            </w:tcMar>
            <w:hideMark/>
          </w:tcPr>
          <w:p w14:paraId="3A761F48" w14:textId="77777777" w:rsidR="00695EA7" w:rsidRPr="00695EA7" w:rsidRDefault="00695EA7" w:rsidP="00695EA7">
            <w:pPr>
              <w:numPr>
                <w:ilvl w:val="0"/>
                <w:numId w:val="5"/>
              </w:numPr>
              <w:spacing w:after="0" w:line="240" w:lineRule="auto"/>
              <w:textAlignment w:val="top"/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</w:pPr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>Obj 2: Premier Capabilities Advance the maturity of analytics delivery along speed, consistency, efficiency, quality, and customer experience dimensions.</w:t>
            </w:r>
          </w:p>
          <w:p w14:paraId="609AE6D8" w14:textId="15967FFF" w:rsidR="00695EA7" w:rsidRPr="00695EA7" w:rsidRDefault="00695EA7" w:rsidP="00695EA7">
            <w:pPr>
              <w:numPr>
                <w:ilvl w:val="1"/>
                <w:numId w:val="5"/>
              </w:numPr>
              <w:spacing w:after="0" w:line="240" w:lineRule="auto"/>
              <w:textAlignment w:val="top"/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</w:pPr>
            <w:r w:rsidRPr="00695EA7">
              <w:rPr>
                <w:rFonts w:ascii="Roboto" w:eastAsia="Times New Roman" w:hAnsi="Roboto" w:cs="Times New Roman"/>
                <w:noProof/>
                <w:color w:val="4A4A4A"/>
                <w:sz w:val="18"/>
                <w:szCs w:val="18"/>
              </w:rPr>
              <w:drawing>
                <wp:inline distT="0" distB="0" distL="0" distR="0" wp14:anchorId="35C727D8" wp14:editId="17CFAFC3">
                  <wp:extent cx="9525" cy="95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tcBorders>
              <w:left w:val="nil"/>
              <w:right w:val="single" w:sz="6" w:space="0" w:color="D4D4D4"/>
            </w:tcBorders>
            <w:shd w:val="clear" w:color="auto" w:fill="F6F7F8"/>
            <w:tcMar>
              <w:top w:w="240" w:type="dxa"/>
              <w:left w:w="120" w:type="dxa"/>
              <w:bottom w:w="180" w:type="dxa"/>
              <w:right w:w="120" w:type="dxa"/>
            </w:tcMar>
            <w:hideMark/>
          </w:tcPr>
          <w:p w14:paraId="3196D692" w14:textId="77777777" w:rsidR="00695EA7" w:rsidRPr="00695EA7" w:rsidRDefault="00695EA7" w:rsidP="00695EA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</w:pPr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 xml:space="preserve">Contribute to reusable asset repository (CARE) to democratize access to analytics </w:t>
            </w:r>
            <w:proofErr w:type="gramStart"/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>assets</w:t>
            </w:r>
            <w:proofErr w:type="gramEnd"/>
          </w:p>
          <w:p w14:paraId="02B25A50" w14:textId="77777777" w:rsidR="00695EA7" w:rsidRPr="00695EA7" w:rsidRDefault="00695EA7" w:rsidP="00695EA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</w:pPr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 xml:space="preserve">Continued travel and collaboration across US, EU and India </w:t>
            </w:r>
            <w:proofErr w:type="gramStart"/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>teams</w:t>
            </w:r>
            <w:proofErr w:type="gramEnd"/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  <w:bdr w:val="none" w:sz="0" w:space="0" w:color="auto" w:frame="1"/>
              </w:rPr>
              <w:t> </w:t>
            </w:r>
          </w:p>
          <w:p w14:paraId="0F3F562E" w14:textId="77777777" w:rsidR="00695EA7" w:rsidRPr="00695EA7" w:rsidRDefault="00695EA7" w:rsidP="00695EA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</w:pPr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>Deployment of India / US resources / Prague resources</w:t>
            </w:r>
          </w:p>
          <w:p w14:paraId="0BD9CF26" w14:textId="77777777" w:rsidR="00695EA7" w:rsidRPr="00695EA7" w:rsidRDefault="00695EA7" w:rsidP="00695EA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</w:pPr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>Academic partnerships model refinement and scaling and IP strategy</w:t>
            </w:r>
          </w:p>
        </w:tc>
        <w:tc>
          <w:tcPr>
            <w:tcW w:w="2310" w:type="dxa"/>
            <w:tcBorders>
              <w:left w:val="nil"/>
              <w:right w:val="single" w:sz="6" w:space="0" w:color="D4D4D4"/>
            </w:tcBorders>
            <w:shd w:val="clear" w:color="auto" w:fill="F6F7F8"/>
            <w:tcMar>
              <w:top w:w="240" w:type="dxa"/>
              <w:left w:w="120" w:type="dxa"/>
              <w:bottom w:w="180" w:type="dxa"/>
              <w:right w:w="120" w:type="dxa"/>
            </w:tcMar>
            <w:hideMark/>
          </w:tcPr>
          <w:p w14:paraId="3DECA445" w14:textId="77777777" w:rsidR="00695EA7" w:rsidRPr="00695EA7" w:rsidRDefault="00695EA7" w:rsidP="00695EA7">
            <w:pPr>
              <w:numPr>
                <w:ilvl w:val="0"/>
                <w:numId w:val="7"/>
              </w:numPr>
              <w:spacing w:after="0" w:line="240" w:lineRule="auto"/>
              <w:textAlignment w:val="top"/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</w:pPr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>Act with urgency</w:t>
            </w:r>
          </w:p>
          <w:p w14:paraId="3A66BF23" w14:textId="53E294A2" w:rsidR="00695EA7" w:rsidRPr="00695EA7" w:rsidRDefault="00695EA7" w:rsidP="00695EA7">
            <w:pPr>
              <w:numPr>
                <w:ilvl w:val="1"/>
                <w:numId w:val="7"/>
              </w:numPr>
              <w:spacing w:after="0" w:line="240" w:lineRule="auto"/>
              <w:textAlignment w:val="top"/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</w:pPr>
            <w:r w:rsidRPr="00695EA7">
              <w:rPr>
                <w:rFonts w:ascii="Roboto" w:eastAsia="Times New Roman" w:hAnsi="Roboto" w:cs="Times New Roman"/>
                <w:noProof/>
                <w:color w:val="4A4A4A"/>
                <w:sz w:val="18"/>
                <w:szCs w:val="18"/>
              </w:rPr>
              <w:drawing>
                <wp:inline distT="0" distB="0" distL="0" distR="0" wp14:anchorId="34505047" wp14:editId="39BAF1FF">
                  <wp:extent cx="9525" cy="95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BF73EA" w14:textId="77777777" w:rsidR="00695EA7" w:rsidRPr="00695EA7" w:rsidRDefault="00695EA7" w:rsidP="00695EA7">
            <w:pPr>
              <w:numPr>
                <w:ilvl w:val="0"/>
                <w:numId w:val="7"/>
              </w:numPr>
              <w:spacing w:after="0" w:line="240" w:lineRule="auto"/>
              <w:textAlignment w:val="top"/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</w:pPr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 xml:space="preserve">Experiment, learn and </w:t>
            </w:r>
            <w:proofErr w:type="gramStart"/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>adapt</w:t>
            </w:r>
            <w:proofErr w:type="gramEnd"/>
          </w:p>
          <w:p w14:paraId="55CE9573" w14:textId="0555BB04" w:rsidR="00695EA7" w:rsidRPr="00695EA7" w:rsidRDefault="00695EA7" w:rsidP="00695EA7">
            <w:pPr>
              <w:numPr>
                <w:ilvl w:val="1"/>
                <w:numId w:val="7"/>
              </w:numPr>
              <w:spacing w:after="0" w:line="240" w:lineRule="auto"/>
              <w:textAlignment w:val="top"/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</w:pPr>
            <w:r w:rsidRPr="00695EA7">
              <w:rPr>
                <w:rFonts w:ascii="Roboto" w:eastAsia="Times New Roman" w:hAnsi="Roboto" w:cs="Times New Roman"/>
                <w:noProof/>
                <w:color w:val="4A4A4A"/>
                <w:sz w:val="18"/>
                <w:szCs w:val="18"/>
              </w:rPr>
              <w:drawing>
                <wp:inline distT="0" distB="0" distL="0" distR="0" wp14:anchorId="08248039" wp14:editId="0E58F257">
                  <wp:extent cx="9525" cy="95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483484" w14:textId="77777777" w:rsidR="00695EA7" w:rsidRPr="00695EA7" w:rsidRDefault="00695EA7" w:rsidP="00695EA7">
            <w:pPr>
              <w:numPr>
                <w:ilvl w:val="0"/>
                <w:numId w:val="7"/>
              </w:numPr>
              <w:spacing w:after="0" w:line="240" w:lineRule="auto"/>
              <w:textAlignment w:val="top"/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</w:pPr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>Focus on What Matters</w:t>
            </w:r>
          </w:p>
          <w:p w14:paraId="7A13A0B0" w14:textId="0A30364C" w:rsidR="00695EA7" w:rsidRPr="00695EA7" w:rsidRDefault="00695EA7" w:rsidP="00695EA7">
            <w:pPr>
              <w:numPr>
                <w:ilvl w:val="1"/>
                <w:numId w:val="7"/>
              </w:numPr>
              <w:spacing w:after="0" w:line="240" w:lineRule="auto"/>
              <w:textAlignment w:val="top"/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</w:pPr>
            <w:r w:rsidRPr="00695EA7">
              <w:rPr>
                <w:rFonts w:ascii="Roboto" w:eastAsia="Times New Roman" w:hAnsi="Roboto" w:cs="Times New Roman"/>
                <w:noProof/>
                <w:color w:val="4A4A4A"/>
                <w:sz w:val="18"/>
                <w:szCs w:val="18"/>
              </w:rPr>
              <w:drawing>
                <wp:inline distT="0" distB="0" distL="0" distR="0" wp14:anchorId="7B57C8AB" wp14:editId="7155F8A1">
                  <wp:extent cx="9525" cy="95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left w:val="nil"/>
              <w:right w:val="single" w:sz="6" w:space="0" w:color="D4D4D4"/>
            </w:tcBorders>
            <w:shd w:val="clear" w:color="auto" w:fill="F6F7F8"/>
            <w:tcMar>
              <w:top w:w="240" w:type="dxa"/>
              <w:left w:w="120" w:type="dxa"/>
              <w:bottom w:w="180" w:type="dxa"/>
              <w:right w:w="120" w:type="dxa"/>
            </w:tcMar>
            <w:hideMark/>
          </w:tcPr>
          <w:p w14:paraId="5E088023" w14:textId="77777777" w:rsidR="00695EA7" w:rsidRPr="00695EA7" w:rsidRDefault="00695EA7" w:rsidP="00695EA7">
            <w:pPr>
              <w:numPr>
                <w:ilvl w:val="0"/>
                <w:numId w:val="8"/>
              </w:numPr>
              <w:spacing w:after="0" w:line="240" w:lineRule="auto"/>
              <w:textAlignment w:val="top"/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</w:pPr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 xml:space="preserve">C. Drive innovation and productivity, enabled by digital and </w:t>
            </w:r>
            <w:proofErr w:type="gramStart"/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>data</w:t>
            </w:r>
            <w:proofErr w:type="gramEnd"/>
          </w:p>
          <w:p w14:paraId="0728B6D4" w14:textId="4DB0A382" w:rsidR="00695EA7" w:rsidRPr="00695EA7" w:rsidRDefault="00695EA7" w:rsidP="00695EA7">
            <w:pPr>
              <w:numPr>
                <w:ilvl w:val="1"/>
                <w:numId w:val="8"/>
              </w:numPr>
              <w:spacing w:after="0" w:line="240" w:lineRule="auto"/>
              <w:textAlignment w:val="top"/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</w:pPr>
            <w:r w:rsidRPr="00695EA7">
              <w:rPr>
                <w:rFonts w:ascii="Roboto" w:eastAsia="Times New Roman" w:hAnsi="Roboto" w:cs="Times New Roman"/>
                <w:noProof/>
                <w:color w:val="4A4A4A"/>
                <w:sz w:val="18"/>
                <w:szCs w:val="18"/>
              </w:rPr>
              <w:drawing>
                <wp:inline distT="0" distB="0" distL="0" distR="0" wp14:anchorId="71BA50A3" wp14:editId="131953CD">
                  <wp:extent cx="9525" cy="95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EA7" w:rsidRPr="00695EA7" w14:paraId="014F5C1C" w14:textId="77777777" w:rsidTr="00695EA7">
        <w:trPr>
          <w:trHeight w:val="735"/>
          <w:tblCellSpacing w:w="15" w:type="dxa"/>
        </w:trPr>
        <w:tc>
          <w:tcPr>
            <w:tcW w:w="3007" w:type="dxa"/>
            <w:tcBorders>
              <w:left w:val="single" w:sz="6" w:space="0" w:color="D4D4D4"/>
              <w:right w:val="single" w:sz="6" w:space="0" w:color="D4D4D4"/>
            </w:tcBorders>
            <w:shd w:val="clear" w:color="auto" w:fill="auto"/>
            <w:tcMar>
              <w:top w:w="240" w:type="dxa"/>
              <w:left w:w="120" w:type="dxa"/>
              <w:bottom w:w="180" w:type="dxa"/>
              <w:right w:w="120" w:type="dxa"/>
            </w:tcMar>
            <w:hideMark/>
          </w:tcPr>
          <w:p w14:paraId="0C664633" w14:textId="77777777" w:rsidR="00695EA7" w:rsidRPr="00695EA7" w:rsidRDefault="00695EA7" w:rsidP="00695EA7">
            <w:pPr>
              <w:numPr>
                <w:ilvl w:val="0"/>
                <w:numId w:val="9"/>
              </w:numPr>
              <w:spacing w:after="0" w:line="240" w:lineRule="auto"/>
              <w:textAlignment w:val="top"/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</w:pPr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 xml:space="preserve">Obj 3: Data </w:t>
            </w:r>
            <w:proofErr w:type="gramStart"/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>an</w:t>
            </w:r>
            <w:proofErr w:type="gramEnd"/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 xml:space="preserve"> Digital Transformation Establish Impact Evaluation and Investment Optimization CoE across Ex-US and support smooth </w:t>
            </w:r>
            <w:proofErr w:type="spellStart"/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>fuctioning</w:t>
            </w:r>
            <w:proofErr w:type="spellEnd"/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 xml:space="preserve"> of US IA&amp;IO projects</w:t>
            </w:r>
          </w:p>
          <w:p w14:paraId="4A9FB84A" w14:textId="0A6B842C" w:rsidR="00695EA7" w:rsidRPr="00695EA7" w:rsidRDefault="00695EA7" w:rsidP="00695EA7">
            <w:pPr>
              <w:numPr>
                <w:ilvl w:val="1"/>
                <w:numId w:val="9"/>
              </w:numPr>
              <w:spacing w:after="0" w:line="240" w:lineRule="auto"/>
              <w:textAlignment w:val="top"/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</w:pPr>
            <w:r w:rsidRPr="00695EA7">
              <w:rPr>
                <w:rFonts w:ascii="Roboto" w:eastAsia="Times New Roman" w:hAnsi="Roboto" w:cs="Times New Roman"/>
                <w:noProof/>
                <w:color w:val="4A4A4A"/>
                <w:sz w:val="18"/>
                <w:szCs w:val="18"/>
              </w:rPr>
              <w:drawing>
                <wp:inline distT="0" distB="0" distL="0" distR="0" wp14:anchorId="13B47B9F" wp14:editId="1457E150">
                  <wp:extent cx="9525" cy="95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tcBorders>
              <w:left w:val="nil"/>
              <w:right w:val="single" w:sz="6" w:space="0" w:color="D4D4D4"/>
            </w:tcBorders>
            <w:shd w:val="clear" w:color="auto" w:fill="auto"/>
            <w:tcMar>
              <w:top w:w="240" w:type="dxa"/>
              <w:left w:w="120" w:type="dxa"/>
              <w:bottom w:w="180" w:type="dxa"/>
              <w:right w:w="120" w:type="dxa"/>
            </w:tcMar>
            <w:hideMark/>
          </w:tcPr>
          <w:p w14:paraId="6C6DDDB3" w14:textId="77777777" w:rsidR="00695EA7" w:rsidRPr="00695EA7" w:rsidRDefault="00695EA7" w:rsidP="00695EA7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</w:pPr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 xml:space="preserve">Clear articulation of ROI for internal analytics initiatives and systematization of ROI methodologies at a global scale through better use of accelerators </w:t>
            </w:r>
            <w:proofErr w:type="gramStart"/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>and</w:t>
            </w:r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  <w:bdr w:val="none" w:sz="0" w:space="0" w:color="auto" w:frame="1"/>
              </w:rPr>
              <w:t xml:space="preserve">  </w:t>
            </w:r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>products</w:t>
            </w:r>
            <w:proofErr w:type="gramEnd"/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>.</w:t>
            </w:r>
          </w:p>
          <w:p w14:paraId="4DDF0EAB" w14:textId="77777777" w:rsidR="00695EA7" w:rsidRPr="00695EA7" w:rsidRDefault="00695EA7" w:rsidP="00695EA7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</w:pPr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 xml:space="preserve">Implement and Scale established SOPs for data science delivery throughout the </w:t>
            </w:r>
            <w:proofErr w:type="gramStart"/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>org</w:t>
            </w:r>
            <w:proofErr w:type="gramEnd"/>
          </w:p>
          <w:p w14:paraId="01428CAB" w14:textId="77777777" w:rsidR="00695EA7" w:rsidRPr="00695EA7" w:rsidRDefault="00695EA7" w:rsidP="00695EA7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</w:pPr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 xml:space="preserve">Frame all foundational work against major initiatives and establish common KPIs to track </w:t>
            </w:r>
            <w:proofErr w:type="gramStart"/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>value</w:t>
            </w:r>
            <w:proofErr w:type="gramEnd"/>
          </w:p>
          <w:p w14:paraId="711B27BA" w14:textId="77777777" w:rsidR="00695EA7" w:rsidRPr="00695EA7" w:rsidRDefault="00695EA7" w:rsidP="00695EA7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</w:pPr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 xml:space="preserve">Be intentional about value story telling of the impact of our foundational and capabilities work in external and internal </w:t>
            </w:r>
            <w:proofErr w:type="gramStart"/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>forums</w:t>
            </w:r>
            <w:proofErr w:type="gramEnd"/>
          </w:p>
          <w:p w14:paraId="39CFFFD6" w14:textId="77777777" w:rsidR="00695EA7" w:rsidRPr="00695EA7" w:rsidRDefault="00695EA7" w:rsidP="00695EA7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</w:pPr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 xml:space="preserve">Multiple use-cases delivered through reusable </w:t>
            </w:r>
            <w:proofErr w:type="gramStart"/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>components</w:t>
            </w:r>
            <w:proofErr w:type="gramEnd"/>
          </w:p>
          <w:p w14:paraId="7B967E18" w14:textId="77777777" w:rsidR="00695EA7" w:rsidRPr="00695EA7" w:rsidRDefault="00695EA7" w:rsidP="00695EA7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</w:pPr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>Scale best practices in analytics ops: vendor tracking, PO management, capacity planning, delivery management to CAS</w:t>
            </w:r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  <w:bdr w:val="none" w:sz="0" w:space="0" w:color="auto" w:frame="1"/>
              </w:rPr>
              <w:t> </w:t>
            </w:r>
          </w:p>
          <w:p w14:paraId="57705840" w14:textId="77777777" w:rsidR="00695EA7" w:rsidRPr="00695EA7" w:rsidRDefault="00695EA7" w:rsidP="00695EA7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</w:pPr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>Scale upskilling programs to all tracks and all teams with L&amp;D</w:t>
            </w:r>
          </w:p>
        </w:tc>
        <w:tc>
          <w:tcPr>
            <w:tcW w:w="2310" w:type="dxa"/>
            <w:tcBorders>
              <w:left w:val="nil"/>
              <w:right w:val="single" w:sz="6" w:space="0" w:color="D4D4D4"/>
            </w:tcBorders>
            <w:shd w:val="clear" w:color="auto" w:fill="auto"/>
            <w:tcMar>
              <w:top w:w="240" w:type="dxa"/>
              <w:left w:w="120" w:type="dxa"/>
              <w:bottom w:w="180" w:type="dxa"/>
              <w:right w:w="120" w:type="dxa"/>
            </w:tcMar>
            <w:hideMark/>
          </w:tcPr>
          <w:p w14:paraId="0BF68112" w14:textId="77777777" w:rsidR="00695EA7" w:rsidRPr="00695EA7" w:rsidRDefault="00695EA7" w:rsidP="00695EA7">
            <w:pPr>
              <w:numPr>
                <w:ilvl w:val="0"/>
                <w:numId w:val="11"/>
              </w:numPr>
              <w:spacing w:after="0" w:line="240" w:lineRule="auto"/>
              <w:textAlignment w:val="top"/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</w:pPr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>Act with urgency</w:t>
            </w:r>
          </w:p>
          <w:p w14:paraId="0AC23FA6" w14:textId="125D1397" w:rsidR="00695EA7" w:rsidRPr="00695EA7" w:rsidRDefault="00695EA7" w:rsidP="00695EA7">
            <w:pPr>
              <w:numPr>
                <w:ilvl w:val="1"/>
                <w:numId w:val="11"/>
              </w:numPr>
              <w:spacing w:after="0" w:line="240" w:lineRule="auto"/>
              <w:textAlignment w:val="top"/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</w:pPr>
            <w:r w:rsidRPr="00695EA7">
              <w:rPr>
                <w:rFonts w:ascii="Roboto" w:eastAsia="Times New Roman" w:hAnsi="Roboto" w:cs="Times New Roman"/>
                <w:noProof/>
                <w:color w:val="4A4A4A"/>
                <w:sz w:val="18"/>
                <w:szCs w:val="18"/>
              </w:rPr>
              <w:drawing>
                <wp:inline distT="0" distB="0" distL="0" distR="0" wp14:anchorId="0DF746BA" wp14:editId="2D82EA23">
                  <wp:extent cx="9525" cy="95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1067F2" w14:textId="77777777" w:rsidR="00695EA7" w:rsidRPr="00695EA7" w:rsidRDefault="00695EA7" w:rsidP="00695EA7">
            <w:pPr>
              <w:numPr>
                <w:ilvl w:val="0"/>
                <w:numId w:val="11"/>
              </w:numPr>
              <w:spacing w:after="0" w:line="240" w:lineRule="auto"/>
              <w:textAlignment w:val="top"/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</w:pPr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 xml:space="preserve">Experiment, learn and </w:t>
            </w:r>
            <w:proofErr w:type="gramStart"/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>adapt</w:t>
            </w:r>
            <w:proofErr w:type="gramEnd"/>
          </w:p>
          <w:p w14:paraId="657081EF" w14:textId="0598C908" w:rsidR="00695EA7" w:rsidRPr="00695EA7" w:rsidRDefault="00695EA7" w:rsidP="00695EA7">
            <w:pPr>
              <w:numPr>
                <w:ilvl w:val="1"/>
                <w:numId w:val="11"/>
              </w:numPr>
              <w:spacing w:after="0" w:line="240" w:lineRule="auto"/>
              <w:textAlignment w:val="top"/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</w:pPr>
            <w:r w:rsidRPr="00695EA7">
              <w:rPr>
                <w:rFonts w:ascii="Roboto" w:eastAsia="Times New Roman" w:hAnsi="Roboto" w:cs="Times New Roman"/>
                <w:noProof/>
                <w:color w:val="4A4A4A"/>
                <w:sz w:val="18"/>
                <w:szCs w:val="18"/>
              </w:rPr>
              <w:drawing>
                <wp:inline distT="0" distB="0" distL="0" distR="0" wp14:anchorId="6260F761" wp14:editId="52363B96">
                  <wp:extent cx="9525" cy="95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35918E" w14:textId="77777777" w:rsidR="00695EA7" w:rsidRPr="00695EA7" w:rsidRDefault="00695EA7" w:rsidP="00695EA7">
            <w:pPr>
              <w:numPr>
                <w:ilvl w:val="0"/>
                <w:numId w:val="11"/>
              </w:numPr>
              <w:spacing w:after="0" w:line="240" w:lineRule="auto"/>
              <w:textAlignment w:val="top"/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</w:pPr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>Focus on What Matters</w:t>
            </w:r>
          </w:p>
          <w:p w14:paraId="2A1DC55C" w14:textId="50DF5B56" w:rsidR="00695EA7" w:rsidRPr="00695EA7" w:rsidRDefault="00695EA7" w:rsidP="00695EA7">
            <w:pPr>
              <w:numPr>
                <w:ilvl w:val="1"/>
                <w:numId w:val="11"/>
              </w:numPr>
              <w:spacing w:after="0" w:line="240" w:lineRule="auto"/>
              <w:textAlignment w:val="top"/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</w:pPr>
            <w:r w:rsidRPr="00695EA7">
              <w:rPr>
                <w:rFonts w:ascii="Roboto" w:eastAsia="Times New Roman" w:hAnsi="Roboto" w:cs="Times New Roman"/>
                <w:noProof/>
                <w:color w:val="4A4A4A"/>
                <w:sz w:val="18"/>
                <w:szCs w:val="18"/>
              </w:rPr>
              <w:drawing>
                <wp:inline distT="0" distB="0" distL="0" distR="0" wp14:anchorId="3CFF2BB7" wp14:editId="61032640">
                  <wp:extent cx="9525" cy="95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292CEB" w14:textId="77777777" w:rsidR="00695EA7" w:rsidRPr="00695EA7" w:rsidRDefault="00695EA7" w:rsidP="00695EA7">
            <w:pPr>
              <w:numPr>
                <w:ilvl w:val="0"/>
                <w:numId w:val="11"/>
              </w:numPr>
              <w:spacing w:after="0" w:line="240" w:lineRule="auto"/>
              <w:textAlignment w:val="top"/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</w:pPr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 xml:space="preserve">Win as one </w:t>
            </w:r>
            <w:proofErr w:type="gramStart"/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>team</w:t>
            </w:r>
            <w:proofErr w:type="gramEnd"/>
          </w:p>
          <w:p w14:paraId="6DAD0CAF" w14:textId="796E831B" w:rsidR="00695EA7" w:rsidRPr="00695EA7" w:rsidRDefault="00695EA7" w:rsidP="00695EA7">
            <w:pPr>
              <w:numPr>
                <w:ilvl w:val="1"/>
                <w:numId w:val="11"/>
              </w:numPr>
              <w:spacing w:after="0" w:line="240" w:lineRule="auto"/>
              <w:textAlignment w:val="top"/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</w:pPr>
            <w:r w:rsidRPr="00695EA7">
              <w:rPr>
                <w:rFonts w:ascii="Roboto" w:eastAsia="Times New Roman" w:hAnsi="Roboto" w:cs="Times New Roman"/>
                <w:noProof/>
                <w:color w:val="4A4A4A"/>
                <w:sz w:val="18"/>
                <w:szCs w:val="18"/>
              </w:rPr>
              <w:drawing>
                <wp:inline distT="0" distB="0" distL="0" distR="0" wp14:anchorId="243CDF67" wp14:editId="2B37095A">
                  <wp:extent cx="9525" cy="95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left w:val="nil"/>
              <w:right w:val="single" w:sz="6" w:space="0" w:color="D4D4D4"/>
            </w:tcBorders>
            <w:shd w:val="clear" w:color="auto" w:fill="auto"/>
            <w:tcMar>
              <w:top w:w="240" w:type="dxa"/>
              <w:left w:w="120" w:type="dxa"/>
              <w:bottom w:w="180" w:type="dxa"/>
              <w:right w:w="120" w:type="dxa"/>
            </w:tcMar>
            <w:hideMark/>
          </w:tcPr>
          <w:p w14:paraId="22CC8332" w14:textId="77777777" w:rsidR="00695EA7" w:rsidRPr="00695EA7" w:rsidRDefault="00695EA7" w:rsidP="00695EA7">
            <w:pPr>
              <w:numPr>
                <w:ilvl w:val="0"/>
                <w:numId w:val="12"/>
              </w:numPr>
              <w:spacing w:after="0" w:line="240" w:lineRule="auto"/>
              <w:textAlignment w:val="top"/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</w:pPr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 xml:space="preserve">C. Drive innovation and productivity, enabled by digital and </w:t>
            </w:r>
            <w:proofErr w:type="gramStart"/>
            <w:r w:rsidRPr="00695EA7"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  <w:t>data</w:t>
            </w:r>
            <w:proofErr w:type="gramEnd"/>
          </w:p>
          <w:p w14:paraId="1AD1E51D" w14:textId="66A2271A" w:rsidR="00695EA7" w:rsidRPr="00695EA7" w:rsidRDefault="00695EA7" w:rsidP="00695EA7">
            <w:pPr>
              <w:numPr>
                <w:ilvl w:val="1"/>
                <w:numId w:val="12"/>
              </w:numPr>
              <w:spacing w:after="0" w:line="240" w:lineRule="auto"/>
              <w:textAlignment w:val="top"/>
              <w:rPr>
                <w:rFonts w:ascii="Roboto" w:eastAsia="Times New Roman" w:hAnsi="Roboto" w:cs="Times New Roman"/>
                <w:color w:val="4A4A4A"/>
                <w:sz w:val="18"/>
                <w:szCs w:val="18"/>
              </w:rPr>
            </w:pPr>
            <w:r w:rsidRPr="00695EA7">
              <w:rPr>
                <w:rFonts w:ascii="Roboto" w:eastAsia="Times New Roman" w:hAnsi="Roboto" w:cs="Times New Roman"/>
                <w:noProof/>
                <w:color w:val="4A4A4A"/>
                <w:sz w:val="18"/>
                <w:szCs w:val="18"/>
              </w:rPr>
              <w:drawing>
                <wp:inline distT="0" distB="0" distL="0" distR="0" wp14:anchorId="4E5336AD" wp14:editId="74AE87F1">
                  <wp:extent cx="9525" cy="95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647326" w14:textId="77777777" w:rsidR="006125D7" w:rsidRDefault="00695EA7"/>
    <w:sectPr w:rsidR="006125D7" w:rsidSect="00695E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8AC71" w14:textId="77777777" w:rsidR="00695EA7" w:rsidRDefault="00695EA7" w:rsidP="00695EA7">
      <w:pPr>
        <w:spacing w:after="0" w:line="240" w:lineRule="auto"/>
      </w:pPr>
      <w:r>
        <w:separator/>
      </w:r>
    </w:p>
  </w:endnote>
  <w:endnote w:type="continuationSeparator" w:id="0">
    <w:p w14:paraId="5F5BF1C0" w14:textId="77777777" w:rsidR="00695EA7" w:rsidRDefault="00695EA7" w:rsidP="00695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45411" w14:textId="77777777" w:rsidR="00695EA7" w:rsidRDefault="00695E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E14F6" w14:textId="77777777" w:rsidR="00695EA7" w:rsidRDefault="00695E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40B87" w14:textId="77777777" w:rsidR="00695EA7" w:rsidRDefault="00695E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25C55" w14:textId="77777777" w:rsidR="00695EA7" w:rsidRDefault="00695EA7" w:rsidP="00695EA7">
      <w:pPr>
        <w:spacing w:after="0" w:line="240" w:lineRule="auto"/>
      </w:pPr>
      <w:r>
        <w:separator/>
      </w:r>
    </w:p>
  </w:footnote>
  <w:footnote w:type="continuationSeparator" w:id="0">
    <w:p w14:paraId="59C8A186" w14:textId="77777777" w:rsidR="00695EA7" w:rsidRDefault="00695EA7" w:rsidP="00695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F78FD" w14:textId="77777777" w:rsidR="00695EA7" w:rsidRDefault="00695E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0C67F" w14:textId="654B8F6B" w:rsidR="00695EA7" w:rsidRDefault="00695EA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EC9E2C0" wp14:editId="6E4D08C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058400" cy="273050"/>
              <wp:effectExtent l="0" t="0" r="0" b="12700"/>
              <wp:wrapNone/>
              <wp:docPr id="15" name="MSIPCM2c6a4d2fbbcbdfee15d04405" descr="{&quot;HashCode&quot;:-719095856,&quot;Height&quot;:612.0,&quot;Width&quot;:79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B2A64A4" w14:textId="216BF7C9" w:rsidR="00695EA7" w:rsidRPr="00695EA7" w:rsidRDefault="00695EA7" w:rsidP="00695EA7">
                          <w:pPr>
                            <w:spacing w:after="0"/>
                            <w:rPr>
                              <w:rFonts w:ascii="Calibri" w:hAnsi="Calibri" w:cs="Calibri"/>
                              <w:color w:val="8E6A00"/>
                              <w:sz w:val="24"/>
                            </w:rPr>
                          </w:pPr>
                          <w:r w:rsidRPr="00695EA7">
                            <w:rPr>
                              <w:rFonts w:ascii="Calibri" w:hAnsi="Calibri" w:cs="Calibri"/>
                              <w:color w:val="8E6A00"/>
                              <w:sz w:val="24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C9E2C0" id="_x0000_t202" coordsize="21600,21600" o:spt="202" path="m,l,21600r21600,l21600,xe">
              <v:stroke joinstyle="miter"/>
              <v:path gradientshapeok="t" o:connecttype="rect"/>
            </v:shapetype>
            <v:shape id="MSIPCM2c6a4d2fbbcbdfee15d04405" o:spid="_x0000_s1026" type="#_x0000_t202" alt="{&quot;HashCode&quot;:-719095856,&quot;Height&quot;:612.0,&quot;Width&quot;:792.0,&quot;Placement&quot;:&quot;Header&quot;,&quot;Index&quot;:&quot;Primary&quot;,&quot;Section&quot;:1,&quot;Top&quot;:0.0,&quot;Left&quot;:0.0}" style="position:absolute;margin-left:0;margin-top:15pt;width:11in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" o:allowincell="f" filled="f" stroked="f" strokeweight=".5pt">
              <v:fill o:detectmouseclick="t"/>
              <v:textbox inset="20pt,0,,0">
                <w:txbxContent>
                  <w:p w14:paraId="1B2A64A4" w14:textId="216BF7C9" w:rsidR="00695EA7" w:rsidRPr="00695EA7" w:rsidRDefault="00695EA7" w:rsidP="00695EA7">
                    <w:pPr>
                      <w:spacing w:after="0"/>
                      <w:rPr>
                        <w:rFonts w:ascii="Calibri" w:hAnsi="Calibri" w:cs="Calibri"/>
                        <w:color w:val="8E6A00"/>
                        <w:sz w:val="24"/>
                      </w:rPr>
                    </w:pPr>
                    <w:r w:rsidRPr="00695EA7">
                      <w:rPr>
                        <w:rFonts w:ascii="Calibri" w:hAnsi="Calibri" w:cs="Calibri"/>
                        <w:color w:val="8E6A00"/>
                        <w:sz w:val="24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6F3A" w14:textId="77777777" w:rsidR="00695EA7" w:rsidRDefault="00695E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72351"/>
    <w:multiLevelType w:val="multilevel"/>
    <w:tmpl w:val="1EC4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E4AF7"/>
    <w:multiLevelType w:val="multilevel"/>
    <w:tmpl w:val="48A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06445D"/>
    <w:multiLevelType w:val="multilevel"/>
    <w:tmpl w:val="A790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6674F"/>
    <w:multiLevelType w:val="multilevel"/>
    <w:tmpl w:val="FA32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A63EF"/>
    <w:multiLevelType w:val="multilevel"/>
    <w:tmpl w:val="1E66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02905"/>
    <w:multiLevelType w:val="multilevel"/>
    <w:tmpl w:val="B128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325CA"/>
    <w:multiLevelType w:val="multilevel"/>
    <w:tmpl w:val="EFB2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565813"/>
    <w:multiLevelType w:val="multilevel"/>
    <w:tmpl w:val="47C8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362DA6"/>
    <w:multiLevelType w:val="multilevel"/>
    <w:tmpl w:val="E172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4A1CCB"/>
    <w:multiLevelType w:val="multilevel"/>
    <w:tmpl w:val="A068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D97BAD"/>
    <w:multiLevelType w:val="multilevel"/>
    <w:tmpl w:val="EF32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D7C12"/>
    <w:multiLevelType w:val="multilevel"/>
    <w:tmpl w:val="FF6E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2692600">
    <w:abstractNumId w:val="5"/>
  </w:num>
  <w:num w:numId="2" w16cid:durableId="177356261">
    <w:abstractNumId w:val="6"/>
  </w:num>
  <w:num w:numId="3" w16cid:durableId="1164592112">
    <w:abstractNumId w:val="2"/>
  </w:num>
  <w:num w:numId="4" w16cid:durableId="172913435">
    <w:abstractNumId w:val="4"/>
  </w:num>
  <w:num w:numId="5" w16cid:durableId="455173232">
    <w:abstractNumId w:val="8"/>
  </w:num>
  <w:num w:numId="6" w16cid:durableId="1450471072">
    <w:abstractNumId w:val="11"/>
  </w:num>
  <w:num w:numId="7" w16cid:durableId="1102990586">
    <w:abstractNumId w:val="7"/>
  </w:num>
  <w:num w:numId="8" w16cid:durableId="1608656258">
    <w:abstractNumId w:val="10"/>
  </w:num>
  <w:num w:numId="9" w16cid:durableId="739331388">
    <w:abstractNumId w:val="3"/>
  </w:num>
  <w:num w:numId="10" w16cid:durableId="1054892475">
    <w:abstractNumId w:val="1"/>
  </w:num>
  <w:num w:numId="11" w16cid:durableId="434178294">
    <w:abstractNumId w:val="9"/>
  </w:num>
  <w:num w:numId="12" w16cid:durableId="2138332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B6"/>
    <w:rsid w:val="000C0089"/>
    <w:rsid w:val="005B4A03"/>
    <w:rsid w:val="00695EA7"/>
    <w:rsid w:val="00A1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FECCB"/>
  <w15:chartTrackingRefBased/>
  <w15:docId w15:val="{08F1B6B1-6642-4358-9ADA-9ABD4D53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48d2gn">
    <w:name w:val="css-48d2gn"/>
    <w:basedOn w:val="DefaultParagraphFont"/>
    <w:rsid w:val="00695EA7"/>
  </w:style>
  <w:style w:type="character" w:customStyle="1" w:styleId="css-11arira">
    <w:name w:val="css-11arira"/>
    <w:basedOn w:val="DefaultParagraphFont"/>
    <w:rsid w:val="00695EA7"/>
  </w:style>
  <w:style w:type="paragraph" w:customStyle="1" w:styleId="wimr">
    <w:name w:val="wimr"/>
    <w:basedOn w:val="Normal"/>
    <w:rsid w:val="00695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ddp">
    <w:name w:val="wddp"/>
    <w:basedOn w:val="Normal"/>
    <w:rsid w:val="00695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5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EA7"/>
  </w:style>
  <w:style w:type="paragraph" w:styleId="Footer">
    <w:name w:val="footer"/>
    <w:basedOn w:val="Normal"/>
    <w:link w:val="FooterChar"/>
    <w:uiPriority w:val="99"/>
    <w:unhideWhenUsed/>
    <w:rsid w:val="00695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6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1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7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0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32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68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8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2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4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35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53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17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0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2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9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12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0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69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2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0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3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99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0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93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9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7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7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6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4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0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2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26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24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006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7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96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60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569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08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81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38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8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2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4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6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0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18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9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3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05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47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93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7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1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2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0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5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03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60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644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7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29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23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441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3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6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93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25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66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78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8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5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4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24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Murugan, Senthil</dc:creator>
  <cp:keywords/>
  <dc:description/>
  <cp:lastModifiedBy>Murugan, Senthil</cp:lastModifiedBy>
  <cp:revision>2</cp:revision>
  <dcterms:created xsi:type="dcterms:W3CDTF">2023-11-08T20:47:00Z</dcterms:created>
  <dcterms:modified xsi:type="dcterms:W3CDTF">2023-11-08T20:51:00Z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c56a699-e9bd-437a-8412-901342082749_Enabled">
    <vt:lpwstr>true</vt:lpwstr>
  </property>
  <property fmtid="{D5CDD505-2E9C-101B-9397-08002B2CF9AE}" pid="3" name="MSIP_Label_2c56a699-e9bd-437a-8412-901342082749_SetDate">
    <vt:lpwstr>2023-11-08T20:51:47Z</vt:lpwstr>
  </property>
  <property fmtid="{D5CDD505-2E9C-101B-9397-08002B2CF9AE}" pid="4" name="MSIP_Label_2c56a699-e9bd-437a-8412-901342082749_Method">
    <vt:lpwstr>Privileged</vt:lpwstr>
  </property>
  <property fmtid="{D5CDD505-2E9C-101B-9397-08002B2CF9AE}" pid="5" name="MSIP_Label_2c56a699-e9bd-437a-8412-901342082749_Name">
    <vt:lpwstr>2c56a699-e9bd-437a-8412-901342082749</vt:lpwstr>
  </property>
  <property fmtid="{D5CDD505-2E9C-101B-9397-08002B2CF9AE}" pid="6" name="MSIP_Label_2c56a699-e9bd-437a-8412-901342082749_SiteId">
    <vt:lpwstr>a00de4ec-48a8-43a6-be74-e31274e2060d</vt:lpwstr>
  </property>
  <property fmtid="{D5CDD505-2E9C-101B-9397-08002B2CF9AE}" pid="7" name="MSIP_Label_2c56a699-e9bd-437a-8412-901342082749_ActionId">
    <vt:lpwstr>39693756-d339-495a-be65-cfec268b4e14</vt:lpwstr>
  </property>
  <property fmtid="{D5CDD505-2E9C-101B-9397-08002B2CF9AE}" pid="8" name="MSIP_Label_2c56a699-e9bd-437a-8412-901342082749_ContentBits">
    <vt:lpwstr>1</vt:lpwstr>
  </property>
  <property fmtid="{D5CDD505-2E9C-101B-9397-08002B2CF9AE}" pid="9" name="MerckAIPLabel">
    <vt:lpwstr>Confidential</vt:lpwstr>
  </property>
  <property fmtid="{D5CDD505-2E9C-101B-9397-08002B2CF9AE}" pid="10" name="MerckAIPDataExchange">
    <vt:lpwstr>!MRKMIP@Confidential</vt:lpwstr>
  </property>
</Properties>
</file>