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ED" w:rsidRPr="004A43ED" w:rsidRDefault="004A43ED" w:rsidP="004A43ED">
      <w:pPr>
        <w:rPr>
          <w:b/>
          <w:u w:val="single"/>
        </w:rPr>
      </w:pPr>
      <w:r w:rsidRPr="004A43ED">
        <w:rPr>
          <w:b/>
          <w:u w:val="single"/>
        </w:rPr>
        <w:t>Senthil Murugan IA&amp;DS 2016 Accomplishment summary:</w:t>
      </w:r>
    </w:p>
    <w:p w:rsidR="00C710DE" w:rsidRDefault="00CC7B44" w:rsidP="00CC7B44">
      <w:pPr>
        <w:pStyle w:val="ListParagraph"/>
        <w:numPr>
          <w:ilvl w:val="2"/>
          <w:numId w:val="5"/>
        </w:numPr>
        <w:ind w:left="720"/>
        <w:rPr>
          <w:color w:val="C00000"/>
        </w:rPr>
      </w:pPr>
      <w:r w:rsidRPr="004A43ED">
        <w:rPr>
          <w:color w:val="C00000"/>
        </w:rPr>
        <w:t>Decision support for Januvia copay card</w:t>
      </w:r>
      <w:r w:rsidR="00E93645" w:rsidRPr="004A43ED">
        <w:rPr>
          <w:color w:val="C00000"/>
        </w:rPr>
        <w:t>s</w:t>
      </w:r>
      <w:r w:rsidRPr="004A43ED">
        <w:rPr>
          <w:color w:val="C00000"/>
        </w:rPr>
        <w:t xml:space="preserve"> with $70MM yearly spend: </w:t>
      </w:r>
    </w:p>
    <w:p w:rsidR="00CC7B44" w:rsidRPr="00C710DE" w:rsidRDefault="00CC7B44" w:rsidP="00C710DE">
      <w:pPr>
        <w:pStyle w:val="ListParagraph"/>
      </w:pPr>
      <w:r w:rsidRPr="00C710DE">
        <w:t xml:space="preserve">Collaborated with IMS, IA&amp;DS, Finance, Marketing and COE </w:t>
      </w:r>
      <w:r w:rsidR="00E93645" w:rsidRPr="00C710DE">
        <w:t>teams to</w:t>
      </w:r>
      <w:r w:rsidRPr="00C710DE">
        <w:t xml:space="preserve"> analyze the</w:t>
      </w:r>
      <w:r w:rsidR="00E93645" w:rsidRPr="00C710DE">
        <w:t xml:space="preserve"> copay card </w:t>
      </w:r>
      <w:r w:rsidRPr="00C710DE">
        <w:t xml:space="preserve">impact on </w:t>
      </w:r>
      <w:r w:rsidR="00E93645" w:rsidRPr="00C710DE">
        <w:t xml:space="preserve">patient </w:t>
      </w:r>
      <w:r w:rsidRPr="00C710DE">
        <w:t>adherence</w:t>
      </w:r>
      <w:r w:rsidR="00E93645" w:rsidRPr="00C710DE">
        <w:t xml:space="preserve">.  Developed key enhancements to financial models and evaluated potential design changes for the future. This analysis was </w:t>
      </w:r>
      <w:r w:rsidR="00942FC7">
        <w:t>instrumental</w:t>
      </w:r>
      <w:r w:rsidR="00E93645" w:rsidRPr="00C710DE">
        <w:t xml:space="preserve"> for marketing and senior management to decisively move forward with current Januvia copay structure.</w:t>
      </w:r>
    </w:p>
    <w:p w:rsidR="004A43ED" w:rsidRPr="004A43ED" w:rsidRDefault="004A43ED" w:rsidP="004A43ED">
      <w:pPr>
        <w:pStyle w:val="ListParagraph"/>
        <w:rPr>
          <w:color w:val="C00000"/>
        </w:rPr>
      </w:pPr>
    </w:p>
    <w:p w:rsidR="00C710DE" w:rsidRDefault="00E93645" w:rsidP="00E25C88">
      <w:pPr>
        <w:pStyle w:val="ListParagraph"/>
        <w:numPr>
          <w:ilvl w:val="2"/>
          <w:numId w:val="5"/>
        </w:numPr>
        <w:ind w:left="720"/>
        <w:rPr>
          <w:color w:val="C00000"/>
        </w:rPr>
      </w:pPr>
      <w:r w:rsidRPr="004A43ED">
        <w:rPr>
          <w:color w:val="C00000"/>
        </w:rPr>
        <w:t>Decision support for Belsomra</w:t>
      </w:r>
      <w:bookmarkStart w:id="0" w:name="_GoBack"/>
      <w:bookmarkEnd w:id="0"/>
      <w:r w:rsidRPr="004A43ED">
        <w:rPr>
          <w:color w:val="C00000"/>
        </w:rPr>
        <w:t xml:space="preserve"> Sample</w:t>
      </w:r>
      <w:r w:rsidR="00536710" w:rsidRPr="004A43ED">
        <w:rPr>
          <w:color w:val="C00000"/>
        </w:rPr>
        <w:t xml:space="preserve"> and</w:t>
      </w:r>
      <w:r w:rsidRPr="004A43ED">
        <w:rPr>
          <w:color w:val="C00000"/>
        </w:rPr>
        <w:t xml:space="preserve"> Voucher </w:t>
      </w:r>
      <w:r w:rsidR="00536710" w:rsidRPr="004A43ED">
        <w:rPr>
          <w:color w:val="C00000"/>
        </w:rPr>
        <w:t>p</w:t>
      </w:r>
      <w:r w:rsidRPr="004A43ED">
        <w:rPr>
          <w:color w:val="C00000"/>
        </w:rPr>
        <w:t xml:space="preserve">rograms with $5MM </w:t>
      </w:r>
      <w:r w:rsidR="00536710" w:rsidRPr="004A43ED">
        <w:rPr>
          <w:color w:val="C00000"/>
        </w:rPr>
        <w:t xml:space="preserve">to $8MM </w:t>
      </w:r>
      <w:r w:rsidRPr="004A43ED">
        <w:rPr>
          <w:color w:val="C00000"/>
        </w:rPr>
        <w:t>yearly spend</w:t>
      </w:r>
      <w:r w:rsidR="00536710" w:rsidRPr="004A43ED">
        <w:rPr>
          <w:color w:val="C00000"/>
        </w:rPr>
        <w:t xml:space="preserve">:  </w:t>
      </w:r>
    </w:p>
    <w:p w:rsidR="00E25C88" w:rsidRPr="00C710DE" w:rsidRDefault="00536710" w:rsidP="00C710DE">
      <w:pPr>
        <w:pStyle w:val="ListParagraph"/>
      </w:pPr>
      <w:r w:rsidRPr="00C710DE">
        <w:t xml:space="preserve">Designed, developed and executed an in-depth segment level analysis of performance of sample and voucher programs and provided key guidance towards optimal investments and possible operational tactics for 2017. Innovations include first-time estimation of reminder effects of vouchers disbursed, a thorough look at individual program costs, inclusion of </w:t>
      </w:r>
      <w:r w:rsidR="008B621E" w:rsidRPr="00C710DE">
        <w:t xml:space="preserve">appropriate </w:t>
      </w:r>
      <w:r w:rsidRPr="00C710DE">
        <w:t xml:space="preserve">group practice </w:t>
      </w:r>
      <w:r w:rsidR="008B621E" w:rsidRPr="00C710DE">
        <w:t>dynamics,</w:t>
      </w:r>
      <w:r w:rsidRPr="00C710DE">
        <w:t xml:space="preserve"> deeper volume &amp; exposure segment level insights and collaboration with commercial legal to do such analysis. This analysis presents </w:t>
      </w:r>
      <w:r w:rsidR="008923AC">
        <w:t xml:space="preserve">strategies for </w:t>
      </w:r>
      <w:r w:rsidRPr="00C710DE">
        <w:t xml:space="preserve">one of the most </w:t>
      </w:r>
      <w:r w:rsidR="00E25C88" w:rsidRPr="00C710DE">
        <w:t xml:space="preserve">cost effective and </w:t>
      </w:r>
      <w:r w:rsidRPr="00C710DE">
        <w:t xml:space="preserve">influential ways to </w:t>
      </w:r>
      <w:r w:rsidR="00E25C88" w:rsidRPr="00C710DE">
        <w:t>meet the senior management’s goal of 50% growth target for next year.</w:t>
      </w:r>
    </w:p>
    <w:p w:rsidR="004A43ED" w:rsidRPr="004A43ED" w:rsidRDefault="004A43ED" w:rsidP="004A43ED">
      <w:pPr>
        <w:pStyle w:val="ListParagraph"/>
        <w:rPr>
          <w:color w:val="C00000"/>
        </w:rPr>
      </w:pPr>
    </w:p>
    <w:p w:rsidR="00C710DE" w:rsidRDefault="00E25C88" w:rsidP="00E25C88">
      <w:pPr>
        <w:pStyle w:val="ListParagraph"/>
        <w:numPr>
          <w:ilvl w:val="2"/>
          <w:numId w:val="5"/>
        </w:numPr>
        <w:ind w:left="720"/>
        <w:rPr>
          <w:color w:val="C00000"/>
        </w:rPr>
      </w:pPr>
      <w:r w:rsidRPr="004A43ED">
        <w:rPr>
          <w:color w:val="C00000"/>
        </w:rPr>
        <w:t xml:space="preserve"> Decision support for Belsomra Copay card programs and </w:t>
      </w:r>
      <w:r w:rsidR="004A43ED" w:rsidRPr="004A43ED">
        <w:rPr>
          <w:color w:val="C00000"/>
        </w:rPr>
        <w:t>Relay Health</w:t>
      </w:r>
      <w:r w:rsidRPr="004A43ED">
        <w:rPr>
          <w:color w:val="C00000"/>
        </w:rPr>
        <w:t xml:space="preserve"> eVoucher </w:t>
      </w:r>
      <w:r w:rsidR="008B621E" w:rsidRPr="004A43ED">
        <w:rPr>
          <w:color w:val="C00000"/>
        </w:rPr>
        <w:t>pilot programs</w:t>
      </w:r>
      <w:r w:rsidRPr="004A43ED">
        <w:rPr>
          <w:color w:val="C00000"/>
        </w:rPr>
        <w:t xml:space="preserve"> [about $20MM to $40MM investment]: </w:t>
      </w:r>
    </w:p>
    <w:p w:rsidR="004D66E8" w:rsidRDefault="00E25C88" w:rsidP="00C710DE">
      <w:pPr>
        <w:pStyle w:val="ListParagraph"/>
        <w:rPr>
          <w:color w:val="C00000"/>
        </w:rPr>
      </w:pPr>
      <w:r w:rsidRPr="00C710DE">
        <w:t xml:space="preserve">Developed </w:t>
      </w:r>
      <w:r w:rsidR="008B621E" w:rsidRPr="00C710DE">
        <w:t>alternate financial models</w:t>
      </w:r>
      <w:r w:rsidRPr="00C710DE">
        <w:t xml:space="preserve"> for co-pay card structure evaluations to study impact </w:t>
      </w:r>
      <w:r w:rsidR="008B621E" w:rsidRPr="00C710DE">
        <w:t xml:space="preserve">of </w:t>
      </w:r>
      <w:r w:rsidRPr="00C710DE">
        <w:t xml:space="preserve">changing </w:t>
      </w:r>
      <w:r w:rsidR="008923AC">
        <w:t xml:space="preserve">current two-tier </w:t>
      </w:r>
      <w:r w:rsidRPr="00C710DE">
        <w:t xml:space="preserve">$30/$90 program to </w:t>
      </w:r>
      <w:r w:rsidR="008923AC">
        <w:t xml:space="preserve">a </w:t>
      </w:r>
      <w:r w:rsidRPr="00C710DE">
        <w:t>single tier $30 coupons</w:t>
      </w:r>
      <w:r w:rsidR="008B621E" w:rsidRPr="00C710DE">
        <w:t xml:space="preserve"> as well as eVoucher pilot rollout</w:t>
      </w:r>
      <w:r w:rsidRPr="00C710DE">
        <w:t xml:space="preserve">. </w:t>
      </w:r>
      <w:r w:rsidR="008B621E" w:rsidRPr="00C710DE">
        <w:t xml:space="preserve"> This provided additional directions for </w:t>
      </w:r>
      <w:r w:rsidR="00C710DE">
        <w:t>M</w:t>
      </w:r>
      <w:r w:rsidR="008B621E" w:rsidRPr="00C710DE">
        <w:t>arketing to not change the current two tier coupon structure and to be cautiously optimistic about outcomes from eVoucher pilot.</w:t>
      </w:r>
    </w:p>
    <w:p w:rsidR="004A43ED" w:rsidRPr="004A43ED" w:rsidRDefault="004A43ED" w:rsidP="004A43ED">
      <w:pPr>
        <w:pStyle w:val="ListParagraph"/>
        <w:rPr>
          <w:color w:val="C00000"/>
        </w:rPr>
      </w:pPr>
    </w:p>
    <w:p w:rsidR="00C710DE" w:rsidRDefault="004A43ED" w:rsidP="00E25C88">
      <w:pPr>
        <w:pStyle w:val="ListParagraph"/>
        <w:numPr>
          <w:ilvl w:val="2"/>
          <w:numId w:val="5"/>
        </w:numPr>
        <w:ind w:left="720"/>
        <w:rPr>
          <w:color w:val="C00000"/>
        </w:rPr>
      </w:pPr>
      <w:r w:rsidRPr="004A43ED">
        <w:rPr>
          <w:color w:val="C00000"/>
        </w:rPr>
        <w:t xml:space="preserve">Coaching and </w:t>
      </w:r>
      <w:r w:rsidR="008B621E" w:rsidRPr="004A43ED">
        <w:rPr>
          <w:color w:val="C00000"/>
        </w:rPr>
        <w:t xml:space="preserve">Team development: </w:t>
      </w:r>
    </w:p>
    <w:p w:rsidR="008B621E" w:rsidRPr="004A43ED" w:rsidRDefault="008B621E" w:rsidP="00C710DE">
      <w:pPr>
        <w:pStyle w:val="ListParagraph"/>
        <w:rPr>
          <w:color w:val="C00000"/>
        </w:rPr>
      </w:pPr>
      <w:r w:rsidRPr="00C710DE">
        <w:t xml:space="preserve">Started a consulting engagement with Genpact initially and </w:t>
      </w:r>
      <w:r w:rsidR="004A43ED" w:rsidRPr="00C710DE">
        <w:t xml:space="preserve">coached and </w:t>
      </w:r>
      <w:r w:rsidRPr="00C710DE">
        <w:t xml:space="preserve">managed a consultant to help </w:t>
      </w:r>
      <w:r w:rsidR="004A43ED" w:rsidRPr="00C710DE">
        <w:t>meet team’s workload</w:t>
      </w:r>
      <w:r w:rsidRPr="00C710DE">
        <w:t xml:space="preserve">. Later </w:t>
      </w:r>
      <w:r w:rsidR="004A43ED" w:rsidRPr="00C710DE">
        <w:t xml:space="preserve">initiated and </w:t>
      </w:r>
      <w:r w:rsidRPr="00C710DE">
        <w:t xml:space="preserve">setup infrastructures to work with a new Merck vendor DataZymes </w:t>
      </w:r>
      <w:r w:rsidR="004A43ED" w:rsidRPr="00C710DE">
        <w:t>(</w:t>
      </w:r>
      <w:r w:rsidRPr="00C710DE">
        <w:t>one consultant</w:t>
      </w:r>
      <w:r w:rsidR="004A43ED" w:rsidRPr="00C710DE">
        <w:t>)</w:t>
      </w:r>
      <w:r w:rsidRPr="00C710DE">
        <w:t>.</w:t>
      </w:r>
      <w:r w:rsidR="004A43ED" w:rsidRPr="00C710DE">
        <w:t xml:space="preserve"> This initiative provides more contractual flexibilities and saves engagement costs by about 15% year over year.</w:t>
      </w:r>
    </w:p>
    <w:p w:rsidR="004A43ED" w:rsidRDefault="004A43ED" w:rsidP="004A43ED">
      <w:pPr>
        <w:pStyle w:val="ListParagraph"/>
        <w:rPr>
          <w:color w:val="C00000"/>
        </w:rPr>
      </w:pPr>
    </w:p>
    <w:p w:rsidR="00C710DE" w:rsidRDefault="004A43ED" w:rsidP="00E25C88">
      <w:pPr>
        <w:pStyle w:val="ListParagraph"/>
        <w:numPr>
          <w:ilvl w:val="2"/>
          <w:numId w:val="5"/>
        </w:numPr>
        <w:ind w:left="720"/>
        <w:rPr>
          <w:color w:val="C00000"/>
        </w:rPr>
      </w:pPr>
      <w:r w:rsidRPr="004A43ED">
        <w:rPr>
          <w:color w:val="C00000"/>
        </w:rPr>
        <w:t xml:space="preserve">Environment setup for copay analysis using LAAD data: </w:t>
      </w:r>
    </w:p>
    <w:p w:rsidR="004A43ED" w:rsidRPr="004A43ED" w:rsidRDefault="004A43ED" w:rsidP="00C710DE">
      <w:pPr>
        <w:pStyle w:val="ListParagraph"/>
        <w:rPr>
          <w:color w:val="C00000"/>
        </w:rPr>
      </w:pPr>
      <w:r w:rsidRPr="00C710DE">
        <w:t xml:space="preserve">Worked / working towards procuring Januvia/Belsomra LAAD data and setting up an environment for hosting and analyzing LAAD data (ex: Expanded Local and Virtual desktop environment, AWS &amp; FTP data pull setups, SAS/AWS alignment possibility </w:t>
      </w:r>
      <w:r w:rsidR="00C710DE" w:rsidRPr="00C710DE">
        <w:t>etc.</w:t>
      </w:r>
      <w:r w:rsidRPr="00C710DE">
        <w:t xml:space="preserve">) </w:t>
      </w:r>
      <w:r w:rsidRPr="004A43ED">
        <w:rPr>
          <w:color w:val="C00000"/>
        </w:rPr>
        <w:t xml:space="preserve">  </w:t>
      </w:r>
    </w:p>
    <w:sectPr w:rsidR="004A43ED" w:rsidRPr="004A4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F87" w:rsidRDefault="002D3F87" w:rsidP="00CC7B44">
      <w:pPr>
        <w:spacing w:after="0" w:line="240" w:lineRule="auto"/>
      </w:pPr>
      <w:r>
        <w:separator/>
      </w:r>
    </w:p>
  </w:endnote>
  <w:endnote w:type="continuationSeparator" w:id="0">
    <w:p w:rsidR="002D3F87" w:rsidRDefault="002D3F87" w:rsidP="00CC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6F" w:rsidRDefault="00E50B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B75" w:rsidRDefault="00E50B6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0575" cy="323850"/>
          <wp:effectExtent l="0" t="0" r="9525" b="0"/>
          <wp:wrapNone/>
          <wp:docPr id="4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6F" w:rsidRDefault="00E50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F87" w:rsidRDefault="002D3F87" w:rsidP="00CC7B44">
      <w:pPr>
        <w:spacing w:after="0" w:line="240" w:lineRule="auto"/>
      </w:pPr>
      <w:r>
        <w:separator/>
      </w:r>
    </w:p>
  </w:footnote>
  <w:footnote w:type="continuationSeparator" w:id="0">
    <w:p w:rsidR="002D3F87" w:rsidRDefault="002D3F87" w:rsidP="00CC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6F" w:rsidRDefault="00E5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6F" w:rsidRDefault="00E5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6F" w:rsidRDefault="00E5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37A"/>
    <w:multiLevelType w:val="hybridMultilevel"/>
    <w:tmpl w:val="AB0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03E5C"/>
    <w:multiLevelType w:val="hybridMultilevel"/>
    <w:tmpl w:val="C790577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6C957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27BB9"/>
    <w:multiLevelType w:val="hybridMultilevel"/>
    <w:tmpl w:val="21BC73A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2050C"/>
    <w:multiLevelType w:val="hybridMultilevel"/>
    <w:tmpl w:val="8FF8BF5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B02BB2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20D23"/>
    <w:multiLevelType w:val="hybridMultilevel"/>
    <w:tmpl w:val="4D5A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B9"/>
    <w:rsid w:val="002D3F87"/>
    <w:rsid w:val="002F3B75"/>
    <w:rsid w:val="004A43ED"/>
    <w:rsid w:val="004D66E8"/>
    <w:rsid w:val="00536710"/>
    <w:rsid w:val="006843B9"/>
    <w:rsid w:val="008923AC"/>
    <w:rsid w:val="008B621E"/>
    <w:rsid w:val="009429B9"/>
    <w:rsid w:val="00942FC7"/>
    <w:rsid w:val="00C710DE"/>
    <w:rsid w:val="00CC7B44"/>
    <w:rsid w:val="00D03077"/>
    <w:rsid w:val="00E25C88"/>
    <w:rsid w:val="00E50B6F"/>
    <w:rsid w:val="00E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75"/>
  </w:style>
  <w:style w:type="paragraph" w:styleId="Footer">
    <w:name w:val="footer"/>
    <w:basedOn w:val="Normal"/>
    <w:link w:val="FooterChar"/>
    <w:uiPriority w:val="99"/>
    <w:unhideWhenUsed/>
    <w:rsid w:val="002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75"/>
  </w:style>
  <w:style w:type="paragraph" w:styleId="BalloonText">
    <w:name w:val="Balloon Text"/>
    <w:basedOn w:val="Normal"/>
    <w:link w:val="BalloonTextChar"/>
    <w:uiPriority w:val="99"/>
    <w:semiHidden/>
    <w:unhideWhenUsed/>
    <w:rsid w:val="002F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75"/>
  </w:style>
  <w:style w:type="paragraph" w:styleId="Footer">
    <w:name w:val="footer"/>
    <w:basedOn w:val="Normal"/>
    <w:link w:val="FooterChar"/>
    <w:uiPriority w:val="99"/>
    <w:unhideWhenUsed/>
    <w:rsid w:val="002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75"/>
  </w:style>
  <w:style w:type="paragraph" w:styleId="BalloonText">
    <w:name w:val="Balloon Text"/>
    <w:basedOn w:val="Normal"/>
    <w:link w:val="BalloonTextChar"/>
    <w:uiPriority w:val="99"/>
    <w:semiHidden/>
    <w:unhideWhenUsed/>
    <w:rsid w:val="002F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EA10E1B2-C02B-443F-8278-315CEEDF234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6</cp:revision>
  <dcterms:created xsi:type="dcterms:W3CDTF">2016-12-05T22:59:00Z</dcterms:created>
  <dcterms:modified xsi:type="dcterms:W3CDTF">2016-12-06T00:17:00Z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b6744cad-148e-46cb-bb67-b0ba06a05f5f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