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3F" w:rsidRDefault="0021203F" w:rsidP="0021203F">
      <w:pPr>
        <w:spacing w:before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:rsidR="0021203F" w:rsidRDefault="002358B8" w:rsidP="0021203F">
      <w:pPr>
        <w:pBdr>
          <w:bottom w:val="single" w:sz="4" w:space="1" w:color="auto"/>
        </w:pBdr>
        <w:spacing w:before="240"/>
        <w:rPr>
          <w:b/>
          <w:sz w:val="20"/>
          <w:szCs w:val="20"/>
          <w:u w:val="single"/>
        </w:rPr>
      </w:pPr>
      <w:r>
        <w:rPr>
          <w:b/>
          <w:sz w:val="22"/>
          <w:szCs w:val="22"/>
        </w:rPr>
        <w:t>Investment Analytics and Decision Sciences</w:t>
      </w:r>
      <w:r w:rsidR="0021203F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IADS – Promotional Optimization</w:t>
      </w:r>
      <w:r w:rsidR="0021203F">
        <w:rPr>
          <w:b/>
          <w:sz w:val="22"/>
          <w:szCs w:val="22"/>
        </w:rPr>
        <w:t xml:space="preserve">)                        </w:t>
      </w:r>
      <w:r w:rsidR="0021203F">
        <w:rPr>
          <w:b/>
          <w:i/>
          <w:sz w:val="20"/>
          <w:szCs w:val="20"/>
        </w:rPr>
        <w:t>Merck</w:t>
      </w:r>
    </w:p>
    <w:p w:rsidR="002358B8" w:rsidRDefault="002358B8" w:rsidP="002358B8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Coupon, EVoucher, Sample, Voucher and Investment </w:t>
      </w:r>
      <w:r w:rsidR="00996E74">
        <w:rPr>
          <w:b/>
          <w:i/>
          <w:sz w:val="20"/>
          <w:szCs w:val="20"/>
        </w:rPr>
        <w:t>Prioritizations</w:t>
      </w:r>
      <w:r>
        <w:rPr>
          <w:b/>
          <w:i/>
          <w:sz w:val="20"/>
          <w:szCs w:val="20"/>
        </w:rPr>
        <w:t xml:space="preserve"> (IPF) </w:t>
      </w:r>
      <w:r>
        <w:rPr>
          <w:b/>
          <w:i/>
          <w:sz w:val="20"/>
          <w:szCs w:val="20"/>
        </w:rPr>
        <w:t xml:space="preserve">      </w:t>
      </w:r>
    </w:p>
    <w:p w:rsidR="002358B8" w:rsidRDefault="002358B8" w:rsidP="002358B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Managed, Executed and Presented </w:t>
      </w:r>
      <w:r>
        <w:rPr>
          <w:sz w:val="20"/>
          <w:szCs w:val="20"/>
        </w:rPr>
        <w:t>promotional investments decision support for</w:t>
      </w:r>
      <w:r>
        <w:rPr>
          <w:sz w:val="20"/>
          <w:szCs w:val="20"/>
        </w:rPr>
        <w:t xml:space="preserve">: </w:t>
      </w:r>
    </w:p>
    <w:p w:rsidR="002358B8" w:rsidRDefault="002358B8" w:rsidP="002358B8">
      <w:pPr>
        <w:numPr>
          <w:ilvl w:val="3"/>
          <w:numId w:val="1"/>
        </w:numPr>
        <w:tabs>
          <w:tab w:val="clear" w:pos="1080"/>
          <w:tab w:val="num" w:pos="540"/>
        </w:tabs>
        <w:spacing w:before="120"/>
        <w:ind w:left="548" w:hanging="274"/>
        <w:jc w:val="both"/>
        <w:rPr>
          <w:sz w:val="20"/>
          <w:szCs w:val="20"/>
        </w:rPr>
      </w:pPr>
      <w:r>
        <w:rPr>
          <w:i/>
          <w:sz w:val="20"/>
          <w:szCs w:val="20"/>
        </w:rPr>
        <w:t>Coupons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Optimal designs and alternate scenarios for Januvia and Belsomra</w:t>
      </w:r>
      <w:r>
        <w:rPr>
          <w:sz w:val="20"/>
          <w:szCs w:val="20"/>
        </w:rPr>
        <w:t>.</w:t>
      </w:r>
    </w:p>
    <w:p w:rsidR="002358B8" w:rsidRPr="001C1C3A" w:rsidRDefault="002358B8" w:rsidP="002358B8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i/>
          <w:sz w:val="20"/>
          <w:szCs w:val="20"/>
        </w:rPr>
        <w:t>EVouchers</w:t>
      </w:r>
      <w:r w:rsidRPr="001C1C3A">
        <w:rPr>
          <w:sz w:val="20"/>
          <w:szCs w:val="20"/>
        </w:rPr>
        <w:t xml:space="preserve">: </w:t>
      </w:r>
      <w:r w:rsidR="00996E74">
        <w:rPr>
          <w:sz w:val="20"/>
          <w:szCs w:val="20"/>
        </w:rPr>
        <w:t>P</w:t>
      </w:r>
      <w:r>
        <w:rPr>
          <w:sz w:val="20"/>
          <w:szCs w:val="20"/>
        </w:rPr>
        <w:t>ilots and national rollouts for Januvia, Belsomra, Steglatro, Sivextro, Dificid and Noxafil.</w:t>
      </w:r>
      <w:r w:rsidRPr="001C1C3A">
        <w:rPr>
          <w:sz w:val="20"/>
          <w:szCs w:val="20"/>
        </w:rPr>
        <w:t xml:space="preserve">  </w:t>
      </w:r>
    </w:p>
    <w:p w:rsidR="002358B8" w:rsidRDefault="00996E74" w:rsidP="002358B8">
      <w:pPr>
        <w:numPr>
          <w:ilvl w:val="3"/>
          <w:numId w:val="1"/>
        </w:numPr>
        <w:tabs>
          <w:tab w:val="clear" w:pos="1080"/>
          <w:tab w:val="num" w:pos="540"/>
        </w:tabs>
        <w:ind w:left="540" w:hanging="270"/>
        <w:jc w:val="both"/>
        <w:rPr>
          <w:sz w:val="20"/>
          <w:szCs w:val="20"/>
        </w:rPr>
      </w:pPr>
      <w:r>
        <w:rPr>
          <w:i/>
          <w:sz w:val="20"/>
          <w:szCs w:val="20"/>
        </w:rPr>
        <w:t>Samples and Vouchers</w:t>
      </w:r>
      <w:r w:rsidR="002358B8">
        <w:rPr>
          <w:sz w:val="20"/>
          <w:szCs w:val="20"/>
        </w:rPr>
        <w:t xml:space="preserve">: </w:t>
      </w:r>
      <w:r>
        <w:rPr>
          <w:sz w:val="20"/>
          <w:szCs w:val="20"/>
        </w:rPr>
        <w:t>Pilots and Impact analysis for Januvia and Belsomra</w:t>
      </w:r>
      <w:r w:rsidR="002358B8">
        <w:rPr>
          <w:sz w:val="20"/>
          <w:szCs w:val="20"/>
        </w:rPr>
        <w:t xml:space="preserve">. </w:t>
      </w:r>
    </w:p>
    <w:p w:rsidR="002358B8" w:rsidRDefault="002358B8" w:rsidP="005042C5">
      <w:pPr>
        <w:numPr>
          <w:ilvl w:val="0"/>
          <w:numId w:val="1"/>
        </w:numPr>
        <w:spacing w:before="60"/>
        <w:jc w:val="both"/>
        <w:rPr>
          <w:sz w:val="20"/>
          <w:szCs w:val="20"/>
        </w:rPr>
      </w:pPr>
      <w:r>
        <w:rPr>
          <w:sz w:val="20"/>
          <w:szCs w:val="20"/>
        </w:rPr>
        <w:t>Co</w:t>
      </w:r>
      <w:r w:rsidR="00996E74">
        <w:rPr>
          <w:sz w:val="20"/>
          <w:szCs w:val="20"/>
        </w:rPr>
        <w:t>ached cross functional IADS team members and guided the analysis of optimal HCP/HCC promotional mix (IPF) for Diabetes, Belsomra, Gardasil, Zostavax and P23.</w:t>
      </w:r>
    </w:p>
    <w:p w:rsidR="0021203F" w:rsidRDefault="0021203F" w:rsidP="0021203F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Collaboration and </w:t>
      </w:r>
      <w:r w:rsidR="00996E74">
        <w:rPr>
          <w:b/>
          <w:i/>
          <w:sz w:val="20"/>
          <w:szCs w:val="20"/>
        </w:rPr>
        <w:t>Team Development</w:t>
      </w:r>
      <w:r>
        <w:rPr>
          <w:b/>
          <w:i/>
          <w:sz w:val="20"/>
          <w:szCs w:val="20"/>
        </w:rPr>
        <w:t xml:space="preserve">      </w:t>
      </w:r>
    </w:p>
    <w:p w:rsidR="0021203F" w:rsidRDefault="0021203F" w:rsidP="0021203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Collaborated </w:t>
      </w:r>
      <w:r w:rsidR="00996E74">
        <w:rPr>
          <w:sz w:val="20"/>
          <w:szCs w:val="20"/>
        </w:rPr>
        <w:t xml:space="preserve">extensively </w:t>
      </w:r>
      <w:r>
        <w:rPr>
          <w:sz w:val="20"/>
          <w:szCs w:val="20"/>
        </w:rPr>
        <w:t xml:space="preserve">with </w:t>
      </w:r>
      <w:r w:rsidR="00996E74">
        <w:rPr>
          <w:sz w:val="20"/>
          <w:szCs w:val="20"/>
        </w:rPr>
        <w:t>various US Market brand teams</w:t>
      </w:r>
      <w:r w:rsidR="00FB206F">
        <w:rPr>
          <w:sz w:val="20"/>
          <w:szCs w:val="20"/>
        </w:rPr>
        <w:t>,</w:t>
      </w:r>
      <w:r w:rsidR="00996E74">
        <w:rPr>
          <w:sz w:val="20"/>
          <w:szCs w:val="20"/>
        </w:rPr>
        <w:t xml:space="preserve"> Commercial Legal, Finance, Consumer COE, Operations and Vendors (Datazymes, IQVIA, Symphony, ZS, Alpha 1C </w:t>
      </w:r>
      <w:r w:rsidR="00FB206F">
        <w:rPr>
          <w:sz w:val="20"/>
          <w:szCs w:val="20"/>
        </w:rPr>
        <w:t>etc.</w:t>
      </w:r>
      <w:r w:rsidR="00996E74">
        <w:rPr>
          <w:sz w:val="20"/>
          <w:szCs w:val="20"/>
        </w:rPr>
        <w:t xml:space="preserve">) to execute various initiatives. </w:t>
      </w:r>
    </w:p>
    <w:p w:rsidR="00FB206F" w:rsidRDefault="0021203F" w:rsidP="005042C5">
      <w:pPr>
        <w:numPr>
          <w:ilvl w:val="0"/>
          <w:numId w:val="1"/>
        </w:numPr>
        <w:spacing w:before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Supervised </w:t>
      </w:r>
      <w:r w:rsidR="00FB206F">
        <w:rPr>
          <w:sz w:val="20"/>
          <w:szCs w:val="20"/>
        </w:rPr>
        <w:t xml:space="preserve">employee, </w:t>
      </w:r>
      <w:r>
        <w:rPr>
          <w:sz w:val="20"/>
          <w:szCs w:val="20"/>
        </w:rPr>
        <w:t>consultants</w:t>
      </w:r>
      <w:r w:rsidR="00FB206F">
        <w:rPr>
          <w:sz w:val="20"/>
          <w:szCs w:val="20"/>
        </w:rPr>
        <w:t xml:space="preserve"> and </w:t>
      </w:r>
      <w:r w:rsidR="00996E74">
        <w:rPr>
          <w:sz w:val="20"/>
          <w:szCs w:val="20"/>
        </w:rPr>
        <w:t>intern</w:t>
      </w:r>
      <w:r w:rsidR="00FB206F">
        <w:rPr>
          <w:sz w:val="20"/>
          <w:szCs w:val="20"/>
        </w:rPr>
        <w:t>s.</w:t>
      </w:r>
      <w:r>
        <w:rPr>
          <w:sz w:val="20"/>
          <w:szCs w:val="20"/>
        </w:rPr>
        <w:t xml:space="preserve"> </w:t>
      </w:r>
      <w:r w:rsidR="00FB206F">
        <w:rPr>
          <w:sz w:val="20"/>
          <w:szCs w:val="20"/>
        </w:rPr>
        <w:t>Coached</w:t>
      </w:r>
      <w:r>
        <w:rPr>
          <w:sz w:val="20"/>
          <w:szCs w:val="20"/>
        </w:rPr>
        <w:t>, mentored</w:t>
      </w:r>
      <w:r w:rsidR="00FB206F">
        <w:rPr>
          <w:sz w:val="20"/>
          <w:szCs w:val="20"/>
        </w:rPr>
        <w:t>,</w:t>
      </w:r>
      <w:r>
        <w:rPr>
          <w:sz w:val="20"/>
          <w:szCs w:val="20"/>
        </w:rPr>
        <w:t xml:space="preserve"> developed</w:t>
      </w:r>
      <w:r w:rsidR="00FB206F">
        <w:rPr>
          <w:sz w:val="20"/>
          <w:szCs w:val="20"/>
        </w:rPr>
        <w:t xml:space="preserve"> and provided necessary resources for them and other IADS team members to complete various promotional optimization projects.</w:t>
      </w:r>
    </w:p>
    <w:p w:rsidR="0021203F" w:rsidRDefault="00FB206F" w:rsidP="005042C5">
      <w:pPr>
        <w:numPr>
          <w:ilvl w:val="0"/>
          <w:numId w:val="1"/>
        </w:numPr>
        <w:spacing w:before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Presented about copay card practice area in US Marketing Operations and Strategy Realization town hall meeting and to senior leadership members. </w:t>
      </w:r>
    </w:p>
    <w:p w:rsidR="0021203F" w:rsidRDefault="005042C5" w:rsidP="0021203F">
      <w:pPr>
        <w:spacing w:before="1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Data, Innovation and Knowledge Management</w:t>
      </w:r>
      <w:r w:rsidR="0021203F">
        <w:rPr>
          <w:b/>
          <w:i/>
          <w:sz w:val="20"/>
          <w:szCs w:val="20"/>
        </w:rPr>
        <w:t xml:space="preserve">                                   </w:t>
      </w:r>
    </w:p>
    <w:p w:rsidR="00585DDC" w:rsidRDefault="005042C5" w:rsidP="0021203F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Extensive hands-on experience in working with pharmaceutical datasets </w:t>
      </w:r>
      <w:r w:rsidR="00585DDC">
        <w:rPr>
          <w:sz w:val="20"/>
          <w:szCs w:val="20"/>
        </w:rPr>
        <w:t xml:space="preserve">such as </w:t>
      </w:r>
      <w:r>
        <w:rPr>
          <w:sz w:val="20"/>
          <w:szCs w:val="20"/>
        </w:rPr>
        <w:t>patient (LAAD, FIA, Symphony, Specialty), physician (XPonent</w:t>
      </w:r>
      <w:r w:rsidR="00585DDC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and promotional datasets (internal systems and vendors). </w:t>
      </w:r>
    </w:p>
    <w:p w:rsidR="005042C5" w:rsidRDefault="005042C5" w:rsidP="00585DDC">
      <w:pPr>
        <w:numPr>
          <w:ilvl w:val="0"/>
          <w:numId w:val="1"/>
        </w:numPr>
        <w:spacing w:before="60"/>
        <w:jc w:val="both"/>
        <w:rPr>
          <w:sz w:val="20"/>
          <w:szCs w:val="20"/>
        </w:rPr>
      </w:pPr>
      <w:r>
        <w:rPr>
          <w:sz w:val="20"/>
          <w:szCs w:val="20"/>
        </w:rPr>
        <w:t>Experienced in setting up adequate analytics environments (AWS/R/Python, AWS/SAS/VM/</w:t>
      </w:r>
      <w:r w:rsidR="00585DDC">
        <w:rPr>
          <w:sz w:val="20"/>
          <w:szCs w:val="20"/>
        </w:rPr>
        <w:t>Harddrives) to work on large patient level datasets.</w:t>
      </w:r>
    </w:p>
    <w:p w:rsidR="00585DDC" w:rsidRDefault="00585DDC" w:rsidP="00585DDC">
      <w:pPr>
        <w:numPr>
          <w:ilvl w:val="0"/>
          <w:numId w:val="1"/>
        </w:numPr>
        <w:spacing w:before="60"/>
        <w:jc w:val="both"/>
        <w:rPr>
          <w:sz w:val="20"/>
          <w:szCs w:val="20"/>
        </w:rPr>
      </w:pPr>
      <w:r>
        <w:rPr>
          <w:sz w:val="20"/>
          <w:szCs w:val="20"/>
        </w:rPr>
        <w:t>Designed and helping to develop an easily configurable (XML/SAS) coupon engine to study relationships between copay, abandonment and adherence and support optimal coupon designs.</w:t>
      </w:r>
    </w:p>
    <w:p w:rsidR="00585DDC" w:rsidRDefault="00585DDC" w:rsidP="00585DDC">
      <w:pPr>
        <w:numPr>
          <w:ilvl w:val="0"/>
          <w:numId w:val="1"/>
        </w:numPr>
        <w:spacing w:before="60"/>
        <w:jc w:val="both"/>
        <w:rPr>
          <w:sz w:val="20"/>
          <w:szCs w:val="20"/>
        </w:rPr>
      </w:pPr>
      <w:r>
        <w:rPr>
          <w:sz w:val="20"/>
          <w:szCs w:val="20"/>
        </w:rPr>
        <w:t>Evaluate and learn current trends and technologies through ALC / IIA and PMSA webinars and conferences.</w:t>
      </w:r>
    </w:p>
    <w:p w:rsidR="004D66E8" w:rsidRDefault="004D66E8">
      <w:bookmarkStart w:id="0" w:name="_GoBack"/>
      <w:bookmarkEnd w:id="0"/>
    </w:p>
    <w:sectPr w:rsidR="004D66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13E" w:rsidRDefault="00FF513E" w:rsidP="0021203F">
      <w:r>
        <w:separator/>
      </w:r>
    </w:p>
  </w:endnote>
  <w:endnote w:type="continuationSeparator" w:id="0">
    <w:p w:rsidR="00FF513E" w:rsidRDefault="00FF513E" w:rsidP="0021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DDC" w:rsidRDefault="00585D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03F" w:rsidRDefault="00585DD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-152544</wp:posOffset>
          </wp:positionV>
          <wp:extent cx="793630" cy="327804"/>
          <wp:effectExtent l="0" t="0" r="6985" b="0"/>
          <wp:wrapNone/>
          <wp:docPr id="3" name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630" cy="327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DDC" w:rsidRDefault="00585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13E" w:rsidRDefault="00FF513E" w:rsidP="0021203F">
      <w:r>
        <w:separator/>
      </w:r>
    </w:p>
  </w:footnote>
  <w:footnote w:type="continuationSeparator" w:id="0">
    <w:p w:rsidR="00FF513E" w:rsidRDefault="00FF513E" w:rsidP="00212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DDC" w:rsidRDefault="00585D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DDC" w:rsidRDefault="00585D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DDC" w:rsidRDefault="00585D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949A7"/>
    <w:multiLevelType w:val="hybridMultilevel"/>
    <w:tmpl w:val="FBEE5DA6"/>
    <w:lvl w:ilvl="0" w:tplc="F7BCAF5C">
      <w:start w:val="164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5C2EBE1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3B"/>
    <w:rsid w:val="0021203F"/>
    <w:rsid w:val="002358B8"/>
    <w:rsid w:val="004D66E8"/>
    <w:rsid w:val="005042C5"/>
    <w:rsid w:val="00585DDC"/>
    <w:rsid w:val="008B613B"/>
    <w:rsid w:val="00996E74"/>
    <w:rsid w:val="00FB206F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0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2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03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0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2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03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A024E954-7DDA-4A94-B073-3EFA62F50D0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3</cp:revision>
  <dcterms:created xsi:type="dcterms:W3CDTF">2018-04-22T20:24:00Z</dcterms:created>
  <dcterms:modified xsi:type="dcterms:W3CDTF">2018-04-22T21:13:00Z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03a94b14-30f7-4593-ad68-2b7dfd4255c7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uid="id_classification_euconfidential" value="" /&gt;&lt;element uid="cefbaa69-3bfa-4b56-8d22-6839cb7b06d0" value="" /&gt;&lt;/sisl&gt;</vt:lpwstr>
  </property>
  <property fmtid="{D5CDD505-2E9C-101B-9397-08002B2CF9AE}" pid="6" name="bjDocumentSecurityLabel">
    <vt:lpwstr>Proprietary</vt:lpwstr>
  </property>
  <property fmtid="{D5CDD505-2E9C-101B-9397-08002B2CF9AE}" pid="7" name="MerckMetadataExchange">
    <vt:lpwstr>!$MRK@Proprietary-Footer-Left</vt:lpwstr>
  </property>
</Properties>
</file>