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Anti-Money Laundering (AML) in High-Risk Geographies and Entities</w:t>
        <w:br/>
        <w:t>A Comprehensive Case Study</w:t>
      </w:r>
    </w:p>
    <w:p/>
    <w:p/>
    <w:p>
      <w:pPr>
        <w:jc w:val="center"/>
      </w:pPr>
      <w:r>
        <w:rPr>
          <w:sz w:val="24"/>
        </w:rPr>
        <w:t>Generated: October 04,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Title Page</w:t>
      </w:r>
    </w:p>
    <w:p>
      <w:pPr>
        <w:pStyle w:val="ListNumber"/>
      </w:pPr>
      <w:r>
        <w:t>2. Abstract</w:t>
      </w:r>
    </w:p>
    <w:p>
      <w:pPr>
        <w:pStyle w:val="ListNumber"/>
      </w:pPr>
      <w:r>
        <w:t>3. Literature Review</w:t>
      </w:r>
    </w:p>
    <w:p>
      <w:pPr>
        <w:pStyle w:val="ListNumber"/>
      </w:pPr>
      <w:r>
        <w:t>4. Novelty Justification</w:t>
      </w:r>
    </w:p>
    <w:p>
      <w:pPr>
        <w:pStyle w:val="ListNumber"/>
      </w:pPr>
      <w:r>
        <w:t>5. Design and Architectural Diagram</w:t>
      </w:r>
    </w:p>
    <w:p>
      <w:pPr>
        <w:pStyle w:val="ListNumber"/>
      </w:pPr>
      <w:r>
        <w:t>6. Problem Statement</w:t>
      </w:r>
    </w:p>
    <w:p>
      <w:pPr>
        <w:pStyle w:val="ListNumber"/>
      </w:pPr>
      <w:r>
        <w:t>7. Sustainable Development Goal Alignment</w:t>
      </w:r>
    </w:p>
    <w:p>
      <w:pPr>
        <w:pStyle w:val="ListNumber"/>
      </w:pPr>
      <w:r>
        <w:t>8. Scope of the Project</w:t>
      </w:r>
    </w:p>
    <w:p>
      <w:pPr>
        <w:pStyle w:val="ListNumber"/>
      </w:pPr>
      <w:r>
        <w:t>9. Significance of the Project</w:t>
      </w:r>
    </w:p>
    <w:p>
      <w:pPr>
        <w:pStyle w:val="ListNumber"/>
      </w:pPr>
      <w:r>
        <w:t>10. Analysis and Results</w:t>
      </w:r>
    </w:p>
    <w:p>
      <w:pPr>
        <w:pStyle w:val="ListNumber"/>
      </w:pPr>
      <w:r>
        <w:t>11. Expected Outcomes</w:t>
      </w:r>
    </w:p>
    <w:p>
      <w:pPr>
        <w:pStyle w:val="ListNumber"/>
      </w:pPr>
      <w:r>
        <w:t>12. References</w:t>
      </w:r>
    </w:p>
    <w:p>
      <w:pPr>
        <w:pStyle w:val="ListNumber"/>
      </w:pPr>
      <w:r>
        <w:t>13. Project Timeline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 xml:space="preserve">This case study examines the multi-faceted challenges of implementing effective Anti-Money Laundering (AML) </w:t>
        <w:br/>
        <w:t xml:space="preserve">    compliance mechanisms in high-risk geographies and entities. As global financial crime continues to evolve, </w:t>
        <w:br/>
        <w:t xml:space="preserve">    institutions operating in emerging markets and regions with weaker regulatory frameworks face unprecedented </w:t>
        <w:br/>
        <w:t xml:space="preserve">    compliance burdens. This research investigates current AML strategies, identifies critical vulnerabilities in </w:t>
        <w:br/>
        <w:t xml:space="preserve">    existing compliance frameworks, and proposes innovative solutions leveraging advanced technologies such as </w:t>
        <w:br/>
        <w:t xml:space="preserve">    artificial intelligence, blockchain, and machine learning. The study analyzes real-world case scenarios from </w:t>
        <w:br/>
        <w:t xml:space="preserve">    jurisdictions classified as high-risk by international bodies including FATF (Financial Action Task Force), </w:t>
        <w:br/>
        <w:t xml:space="preserve">    explores the social and economic impacts of stringent AML regulations, and demonstrates alignment with </w:t>
        <w:br/>
        <w:t xml:space="preserve">    sustainable development goals. Expected outcomes include a comprehensive framework for enhanced AML compliance, </w:t>
        <w:br/>
        <w:t xml:space="preserve">    risk mitigation strategies, and recommendations for policymakers and financial institutions.</w:t>
      </w:r>
    </w:p>
    <w:p>
      <w:r>
        <w:br w:type="page"/>
      </w:r>
    </w:p>
    <w:p>
      <w:pPr>
        <w:pStyle w:val="Heading1"/>
      </w:pPr>
      <w:r>
        <w:t>Literature Review</w:t>
      </w:r>
    </w:p>
    <w:p>
      <w:pPr>
        <w:pStyle w:val="Heading2"/>
      </w:pPr>
      <w:r>
        <w:t>3.1 Background on Anti-Money Laundering</w:t>
      </w:r>
    </w:p>
    <w:p>
      <w:r>
        <w:t xml:space="preserve">Money laundering is the process of concealing the origins of illegally obtained money by passing it </w:t>
        <w:br/>
        <w:t xml:space="preserve">        through complex transfers and transactions to make it appear legitimate. According to the IMF, approximately </w:t>
        <w:br/>
        <w:t xml:space="preserve">        2-5% of global GDP ($1.6-4 trillion annually) is estimated to be laundered globally. The Financial Action </w:t>
        <w:br/>
        <w:t xml:space="preserve">        Task Force (FATF) has established 40 Recommendations and 9 Special Recommendations that form the international </w:t>
        <w:br/>
        <w:t xml:space="preserve">        standard for AML and Counter-Terrorism Financing (CTF) compliance.</w:t>
      </w:r>
    </w:p>
    <w:p>
      <w:pPr>
        <w:pStyle w:val="Heading2"/>
      </w:pPr>
      <w:r>
        <w:t>3.2 High-Risk Jurisdictions and Entities</w:t>
      </w:r>
    </w:p>
    <w:p>
      <w:r>
        <w:t xml:space="preserve">High-risk jurisdictions are countries with weak regulatory frameworks, political instability, significant </w:t>
        <w:br/>
        <w:t xml:space="preserve">        corruption, and limited international cooperation. The FATF's "Grey List" includes jurisdictions with strategic </w:t>
        <w:br/>
        <w:t xml:space="preserve">        deficiencies in AML/CFT regimes. Entities operating in these regions face heightened scrutiny from international </w:t>
        <w:br/>
        <w:t xml:space="preserve">        banks, increased compliance costs, and potential sanctions. Key jurisdictions of concern include various regions </w:t>
        <w:br/>
        <w:t xml:space="preserve">        with limited financial transparency and regulatory capacity.</w:t>
      </w:r>
    </w:p>
    <w:p>
      <w:pPr>
        <w:pStyle w:val="Heading2"/>
      </w:pPr>
      <w:r>
        <w:t>3.3 Current Compliance Technologies</w:t>
      </w:r>
    </w:p>
    <w:p>
      <w:r>
        <w:t xml:space="preserve">Traditional AML systems rely on rule-based detection, Know Your Customer (KYC) verification, and transaction </w:t>
        <w:br/>
        <w:t xml:space="preserve">        monitoring. However, these systems often produce high false-positive rates (typically 95-99%) and miss sophisticated </w:t>
        <w:br/>
        <w:t xml:space="preserve">        laundering schemes. Emerging technologies including Machine Learning, Artificial Intelligence, blockchain, and </w:t>
        <w:br/>
        <w:t xml:space="preserve">        real-time transaction analysis are revolutionizing AML compliance, offering improved accuracy and efficiency.</w:t>
      </w:r>
    </w:p>
    <w:p>
      <w:pPr>
        <w:pStyle w:val="Heading2"/>
      </w:pPr>
      <w:r>
        <w:t>3.4 Regulatory Framework Evolution</w:t>
      </w:r>
    </w:p>
    <w:p>
      <w:r>
        <w:t xml:space="preserve">The AML regulatory landscape has evolved significantly post-9/11 with the establishment of comprehensive </w:t>
        <w:br/>
        <w:t xml:space="preserve">        regulatory frameworks. Key developments include: (1) The Bank Secrecy Act (1970), amended by the USA PATRIOT Act (2001); </w:t>
        <w:br/>
        <w:t xml:space="preserve">        (2) MiFID II regulations in the EU; (3) The Cash Transaction Report (CTR) requirements; (4) Enhanced Due Diligence (EDD) </w:t>
        <w:br/>
        <w:t xml:space="preserve">        for high-risk customers; (5) Sanctions screening and watchlist requirements.</w:t>
      </w:r>
    </w:p>
    <w:p>
      <w:r>
        <w:br w:type="page"/>
      </w:r>
    </w:p>
    <w:p>
      <w:pPr>
        <w:pStyle w:val="Heading1"/>
      </w:pPr>
      <w:r>
        <w:t>Novelty Justification</w:t>
      </w:r>
    </w:p>
    <w:p>
      <w:r>
        <w:t>This case study presents several novel contributions to AML compliance research and practice:</w:t>
      </w:r>
    </w:p>
    <w:p>
      <w:pPr>
        <w:pStyle w:val="ListBullet"/>
        <w:spacing w:line="360" w:lineRule="auto"/>
      </w:pPr>
      <w:r>
        <w:t xml:space="preserve">Integrated Multi-Technology Approach: Unlike traditional studies focusing on single technologies, this research </w:t>
        <w:br/>
        <w:t xml:space="preserve">        integrates AI/ML, blockchain, and real-time analytics to create a comprehensive compliance ecosystem.</w:t>
      </w:r>
    </w:p>
    <w:p>
      <w:pPr>
        <w:pStyle w:val="ListBullet"/>
        <w:spacing w:line="360" w:lineRule="auto"/>
      </w:pPr>
      <w:r>
        <w:t xml:space="preserve">Geographic-Specific Analysis: The study provides detailed analysis of compliance challenges specific to high-risk </w:t>
        <w:br/>
        <w:t xml:space="preserve">        geographies, including cultural, regulatory, and infrastructure factors often overlooked in global frameworks.</w:t>
      </w:r>
    </w:p>
    <w:p>
      <w:pPr>
        <w:pStyle w:val="ListBullet"/>
        <w:spacing w:line="360" w:lineRule="auto"/>
      </w:pPr>
      <w:r>
        <w:t xml:space="preserve">Risk-Based Tiered Framework: Proposes a dynamic, risk-based tiering system that adjusts compliance requirements </w:t>
        <w:br/>
        <w:t xml:space="preserve">        based on real-time risk assessment rather than static geographic classifications.</w:t>
      </w:r>
    </w:p>
    <w:p>
      <w:pPr>
        <w:pStyle w:val="ListBullet"/>
        <w:spacing w:line="360" w:lineRule="auto"/>
      </w:pPr>
      <w:r>
        <w:t xml:space="preserve">Economic Impact Quantification: Quantifies the economic burden of AML compliance on financial institutions and </w:t>
        <w:br/>
        <w:t xml:space="preserve">        developing economies, with strategies to optimize compliance-to-cost ratios.</w:t>
      </w:r>
    </w:p>
    <w:p>
      <w:pPr>
        <w:pStyle w:val="ListBullet"/>
        <w:spacing w:line="360" w:lineRule="auto"/>
      </w:pPr>
      <w:r>
        <w:t xml:space="preserve">SDG Alignment Model: First comprehensive framework connecting AML compliance with UN Sustainable Development Goals, </w:t>
        <w:br/>
        <w:t xml:space="preserve">        demonstrating how financial stability contributes to broader development objectives.</w:t>
      </w:r>
    </w:p>
    <w:p>
      <w:pPr>
        <w:pStyle w:val="ListBullet"/>
        <w:spacing w:line="360" w:lineRule="auto"/>
      </w:pPr>
      <w:r>
        <w:t xml:space="preserve">Practical Implementation Roadmap: Provides actionable implementation strategies for resource-constrained jurisdictions </w:t>
        <w:br/>
        <w:t xml:space="preserve">        and emerging market financial institutions.</w:t>
      </w:r>
    </w:p>
    <w:p>
      <w:r>
        <w:br w:type="page"/>
      </w:r>
    </w:p>
    <w:p>
      <w:pPr>
        <w:pStyle w:val="Heading1"/>
      </w:pPr>
      <w:r>
        <w:t>Design and Architectural Diagram</w:t>
      </w:r>
    </w:p>
    <w:p>
      <w:r>
        <w:t>The proposed AML compliance framework comprises multiple integrated layers:</w:t>
      </w:r>
    </w:p>
    <w:p>
      <w:pPr>
        <w:pStyle w:val="Heading2"/>
      </w:pPr>
      <w:r>
        <w:t>4.1 System Architecture Overview</w:t>
      </w:r>
    </w:p>
    <w:p>
      <w:r>
        <w:t>LAYER ARCHITECTURE:</w:t>
        <w:br/>
        <w:br/>
        <w:t>├── DATA INTEGRATION LAYER</w:t>
        <w:br/>
        <w:t>│   └─ Bank Records, Government Databases, Public Data</w:t>
        <w:br/>
        <w:t>│</w:t>
        <w:br/>
        <w:t>├── DATA PROCESSING &amp; NORMALIZATION</w:t>
        <w:br/>
        <w:t>│   └─ ETL Pipelines, Data Cleansing, Standardization</w:t>
        <w:br/>
        <w:t>│</w:t>
        <w:br/>
        <w:t>├── AI/ML ANALYSIS LAYER</w:t>
        <w:br/>
        <w:t>│   ├─ Pattern Detection</w:t>
        <w:br/>
        <w:t>│   ├─ Anomaly Detection</w:t>
        <w:br/>
        <w:t>│   └─ Predictive Modeling</w:t>
        <w:br/>
        <w:t>│</w:t>
        <w:br/>
        <w:t>├── BLOCKCHAIN VERIFICATION LAYER</w:t>
        <w:br/>
        <w:t>│   └─ Immutable Transaction Records, Smart Contracts</w:t>
        <w:br/>
        <w:t>│</w:t>
        <w:br/>
        <w:t>├── COMPLIANCE DECISION ENGINE</w:t>
        <w:br/>
        <w:t>│   └─ Risk Scoring, Alert Generation, Regulatory Reporting</w:t>
        <w:br/>
        <w:t>│</w:t>
        <w:br/>
        <w:t>└── INVESTIGATION &amp; ENFORCEMENT LAYER</w:t>
        <w:br/>
        <w:t xml:space="preserve">    └─ Human Review, SAR Filing, Escalation</w:t>
      </w:r>
    </w:p>
    <w:p>
      <w:pPr>
        <w:pStyle w:val="Heading2"/>
      </w:pPr>
      <w:r>
        <w:t>4.2 Component Details</w:t>
      </w:r>
    </w:p>
    <w:p>
      <w:pPr>
        <w:pStyle w:val="ListBullet"/>
      </w:pPr>
      <w:r>
        <w:t>Data Integration Layer: Aggregates data from transaction systems, customer records, government watchlists, sanctions lists, and external intelligence sources.</w:t>
      </w:r>
    </w:p>
    <w:p>
      <w:pPr>
        <w:pStyle w:val="ListBullet"/>
      </w:pPr>
      <w:r>
        <w:t>AI/ML Analysis Layer: Employs machine learning algorithms for pattern recognition, anomaly detection, and predictive risk assessment.</w:t>
      </w:r>
    </w:p>
    <w:p>
      <w:pPr>
        <w:pStyle w:val="ListBullet"/>
      </w:pPr>
      <w:r>
        <w:t>Blockchain Layer: Maintains immutable audit trails and enables transparent, verifiable compliance records.</w:t>
      </w:r>
    </w:p>
    <w:p>
      <w:pPr>
        <w:pStyle w:val="ListBullet"/>
      </w:pPr>
      <w:r>
        <w:t>Decision Engine: Applies regulatory rules and AI outputs to generate risk scores and compliance decisions.</w:t>
      </w:r>
    </w:p>
    <w:p>
      <w:pPr>
        <w:pStyle w:val="ListBullet"/>
      </w:pPr>
      <w:r>
        <w:t>Investigation Layer: Enables human investigators to review alerts and file Suspicious Activity Reports (SARs).</w:t>
      </w:r>
    </w:p>
    <w:p>
      <w:r>
        <w:br w:type="page"/>
      </w:r>
    </w:p>
    <w:p>
      <w:pPr>
        <w:pStyle w:val="Heading1"/>
      </w:pPr>
      <w:r>
        <w:t>Problem Statement</w:t>
      </w:r>
    </w:p>
    <w:p>
      <w:pPr>
        <w:pStyle w:val="Heading2"/>
      </w:pPr>
      <w:r>
        <w:t>5.1 Core Problems</w:t>
      </w:r>
    </w:p>
    <w:p>
      <w:pPr>
        <w:spacing w:line="360" w:lineRule="auto"/>
      </w:pPr>
      <w:r>
        <w:t xml:space="preserve">1. Global AML Compliance Gap: Despite international standards, compliance effectiveness varies dramatically across </w:t>
        <w:br/>
        <w:t xml:space="preserve">        jurisdictions. High-risk countries lack the technical infrastructure, trained personnel, and financial resources to </w:t>
        <w:br/>
        <w:t xml:space="preserve">        implement robust AML systems.</w:t>
      </w:r>
    </w:p>
    <w:p>
      <w:pPr>
        <w:spacing w:line="360" w:lineRule="auto"/>
      </w:pPr>
      <w:r>
        <w:t xml:space="preserve">2. False Positive Epidemic: Current systems generate 95-99% false-positive alert rates, overwhelming compliance teams </w:t>
        <w:br/>
        <w:t xml:space="preserve">        and consuming billions in operational costs annually across the financial sector.</w:t>
      </w:r>
    </w:p>
    <w:p>
      <w:pPr>
        <w:spacing w:line="360" w:lineRule="auto"/>
      </w:pPr>
      <w:r>
        <w:t xml:space="preserve">3. Sophisticated Laundering Evolution: Criminal networks continuously adapt their methods, exploiting regulatory </w:t>
        <w:br/>
        <w:t xml:space="preserve">        weaknesses in high-risk jurisdictions. Trade-based money laundering, virtual assets, and informal remittance systems </w:t>
        <w:br/>
        <w:t xml:space="preserve">        remain largely undetected.</w:t>
      </w:r>
    </w:p>
    <w:p>
      <w:pPr>
        <w:spacing w:line="360" w:lineRule="auto"/>
      </w:pPr>
      <w:r>
        <w:t xml:space="preserve">4. Regulatory Fragmentation: Inconsistent international standards and divergent national implementations create </w:t>
        <w:br/>
        <w:t xml:space="preserve">        compliance complexity and regulatory arbitrage opportunities.</w:t>
      </w:r>
    </w:p>
    <w:p>
      <w:pPr>
        <w:spacing w:line="360" w:lineRule="auto"/>
      </w:pPr>
      <w:r>
        <w:t xml:space="preserve">5. Resource Constraints in Developing Nations: Financial institutions in emerging markets lack capital, expertise, </w:t>
        <w:br/>
        <w:t xml:space="preserve">        and technology to compete with AML compliance demands while maintaining profitability.</w:t>
      </w:r>
    </w:p>
    <w:p>
      <w:pPr>
        <w:spacing w:line="360" w:lineRule="auto"/>
      </w:pPr>
      <w:r>
        <w:t xml:space="preserve">6. Financial Exclusion Paradox: Stringent AML requirements increase compliance costs, forcing banks to exit high-risk </w:t>
        <w:br/>
        <w:t xml:space="preserve">        markets, thereby reducing financial inclusion in regions that need it most.</w:t>
      </w:r>
    </w:p>
    <w:p>
      <w:r>
        <w:br w:type="page"/>
      </w:r>
    </w:p>
    <w:p>
      <w:pPr>
        <w:pStyle w:val="Heading1"/>
      </w:pPr>
      <w:r>
        <w:t>Sustainable Development Goal Alignment</w:t>
      </w:r>
    </w:p>
    <w:p>
      <w:r>
        <w:t>This AML compliance framework directly supports multiple UN Sustainable Development Goals:</w:t>
      </w:r>
    </w:p>
    <w:p>
      <w:pPr>
        <w:pStyle w:val="Heading2"/>
      </w:pPr>
      <w:r>
        <w:t>SDG 16: Peace, Justice, and Strong Institutions</w:t>
      </w:r>
    </w:p>
    <w:p>
      <w:r>
        <w:t xml:space="preserve">Effective AML compliance strengthens financial system integrity, reduces corruption, and supports rule of law. </w:t>
        <w:br/>
        <w:t xml:space="preserve">        By eliminating money laundering proceeds, this framework helps build accountable and effective institutions.</w:t>
      </w:r>
    </w:p>
    <w:p>
      <w:pPr>
        <w:pStyle w:val="Heading2"/>
      </w:pPr>
      <w:r>
        <w:t>SDG 5: Gender Equality</w:t>
      </w:r>
    </w:p>
    <w:p>
      <w:r>
        <w:t xml:space="preserve">Human trafficking and exploitation often involve money laundering. Enhanced AML detection helps dismantle criminal </w:t>
        <w:br/>
        <w:t xml:space="preserve">        networks exploiting vulnerable populations, particularly women and children.</w:t>
      </w:r>
    </w:p>
    <w:p>
      <w:pPr>
        <w:pStyle w:val="Heading2"/>
      </w:pPr>
      <w:r>
        <w:t>SDG 10: Reduced Inequalities</w:t>
      </w:r>
    </w:p>
    <w:p>
      <w:r>
        <w:t xml:space="preserve">Preventing illicit financial flows preserves resources in developing nations for legitimate development. AML </w:t>
        <w:br/>
        <w:t xml:space="preserve">        compliance reduces the resource drain caused by corruption and organized crime.</w:t>
      </w:r>
    </w:p>
    <w:p>
      <w:pPr>
        <w:pStyle w:val="Heading2"/>
      </w:pPr>
      <w:r>
        <w:t>SDG 8: Decent Work and Economic Growth</w:t>
      </w:r>
    </w:p>
    <w:p>
      <w:r>
        <w:t xml:space="preserve">Legitimate financial systems enable economic development and job creation. AML compliance prevents criminal </w:t>
        <w:br/>
        <w:t xml:space="preserve">        networks from distorting markets and creating unfair competition.</w:t>
      </w:r>
    </w:p>
    <w:p>
      <w:pPr>
        <w:pStyle w:val="Heading2"/>
      </w:pPr>
      <w:r>
        <w:t>SDG 13: Climate Action</w:t>
      </w:r>
    </w:p>
    <w:p>
      <w:r>
        <w:t xml:space="preserve">Prevents financing of illegal environmental degradation, deforestation, and climate-harmful activities through </w:t>
        <w:br/>
        <w:t xml:space="preserve">        proceeds of environmental crimes.</w:t>
      </w:r>
    </w:p>
    <w:p>
      <w:r>
        <w:br w:type="page"/>
      </w:r>
    </w:p>
    <w:p>
      <w:pPr>
        <w:pStyle w:val="Heading1"/>
      </w:pPr>
      <w:r>
        <w:t>Scope of the Project</w:t>
      </w:r>
    </w:p>
    <w:p>
      <w:pPr>
        <w:pStyle w:val="Heading2"/>
      </w:pPr>
      <w:r>
        <w:t>7.1 Geographic Scope</w:t>
      </w:r>
    </w:p>
    <w:p>
      <w:r>
        <w:t xml:space="preserve">This case study focuses on FATF-identified high-risk jurisdictions across three regions: Sub-Saharan Africa, </w:t>
        <w:br/>
        <w:t xml:space="preserve">        South Asia, and Central America. Primary analysis covers countries with strategic AML/CFT deficiencies, limited </w:t>
        <w:br/>
        <w:t xml:space="preserve">        regulatory capacity, and significant informal economy sectors.</w:t>
      </w:r>
    </w:p>
    <w:p>
      <w:pPr>
        <w:pStyle w:val="Heading2"/>
      </w:pPr>
      <w:r>
        <w:t>7.2 Entity Types Covered</w:t>
      </w:r>
    </w:p>
    <w:p>
      <w:pPr>
        <w:pStyle w:val="ListBullet"/>
      </w:pPr>
      <w:r>
        <w:t>Commercial Banks and Financial Institutions</w:t>
      </w:r>
    </w:p>
    <w:p>
      <w:pPr>
        <w:pStyle w:val="ListBullet"/>
      </w:pPr>
      <w:r>
        <w:t>Money Service Businesses and Remittance Providers</w:t>
      </w:r>
    </w:p>
    <w:p>
      <w:pPr>
        <w:pStyle w:val="ListBullet"/>
      </w:pPr>
      <w:r>
        <w:t>Non-Bank Financial Institutions and Microfinance Organizations</w:t>
      </w:r>
    </w:p>
    <w:p>
      <w:pPr>
        <w:pStyle w:val="ListBullet"/>
      </w:pPr>
      <w:r>
        <w:t>Real Estate and Trade-Based Entities</w:t>
      </w:r>
    </w:p>
    <w:p>
      <w:pPr>
        <w:pStyle w:val="ListBullet"/>
      </w:pPr>
      <w:r>
        <w:t>Virtual Asset Service Providers (Cryptocurrency Exchanges)</w:t>
      </w:r>
    </w:p>
    <w:p>
      <w:pPr>
        <w:pStyle w:val="ListBullet"/>
      </w:pPr>
      <w:r>
        <w:t>Government and Regulatory Bodies</w:t>
      </w:r>
    </w:p>
    <w:p>
      <w:pPr>
        <w:pStyle w:val="Heading2"/>
      </w:pPr>
      <w:r>
        <w:t>7.3 Technical Scope</w:t>
      </w:r>
    </w:p>
    <w:p>
      <w:r>
        <w:t xml:space="preserve">Implementation focuses on: (1) ML-based transaction monitoring; (2) Real-time sanctions screening; </w:t>
        <w:br/>
        <w:t xml:space="preserve">        (3) Customer risk profiling; (4) Blockchain-based audit trails; (5) Regulatory reporting automation; (6) Cross-border </w:t>
        <w:br/>
        <w:t xml:space="preserve">        transaction analysis.</w:t>
      </w:r>
    </w:p>
    <w:p>
      <w:pPr>
        <w:pStyle w:val="Heading2"/>
      </w:pPr>
      <w:r>
        <w:t>7.4 Exclusions</w:t>
      </w:r>
    </w:p>
    <w:p>
      <w:r>
        <w:t xml:space="preserve">Out of scope: Terrorist Financing (CTF) mechanisms will be mentioned but not deeply analyzed; virtual asset </w:t>
        <w:br/>
        <w:t xml:space="preserve">        protocols and specific blockchain technologies; national security concerns beyond financial crime.</w:t>
      </w:r>
    </w:p>
    <w:p>
      <w:r>
        <w:br w:type="page"/>
      </w:r>
    </w:p>
    <w:p>
      <w:pPr>
        <w:pStyle w:val="Heading1"/>
      </w:pPr>
      <w:r>
        <w:t>Significance of the Project</w:t>
      </w:r>
    </w:p>
    <w:p>
      <w:pPr>
        <w:pStyle w:val="Heading2"/>
      </w:pPr>
      <w:r>
        <w:t>Economic Impact</w:t>
      </w:r>
    </w:p>
    <w:p>
      <w:r>
        <w:t xml:space="preserve">Reducing false-positive rates from 98% to &lt;10% can save the financial sector an estimated $50-100 billion </w:t>
        <w:br/>
        <w:t xml:space="preserve">        annually in compliance costs. These savings can be redirected to financial inclusion initiatives in underserved markets.</w:t>
      </w:r>
    </w:p>
    <w:p>
      <w:pPr>
        <w:pStyle w:val="Heading2"/>
      </w:pPr>
      <w:r>
        <w:t>Public Safety</w:t>
      </w:r>
    </w:p>
    <w:p>
      <w:r>
        <w:t xml:space="preserve">Enhanced AML detection disrupts criminal financing networks, reducing proceeds available for drug trafficking, </w:t>
        <w:br/>
        <w:t xml:space="preserve">        human trafficking, terrorism, and corruption. Studies estimate 15-20% reduction in organized crime activity through </w:t>
        <w:br/>
        <w:t xml:space="preserve">        improved financial surveillance.</w:t>
      </w:r>
    </w:p>
    <w:p>
      <w:pPr>
        <w:pStyle w:val="Heading2"/>
      </w:pPr>
      <w:r>
        <w:t>Developmental Impact</w:t>
      </w:r>
    </w:p>
    <w:p>
      <w:r>
        <w:t xml:space="preserve">Preventing illicit financial outflows from developing nations can recover $20-40 billion annually in stolen assets. </w:t>
        <w:br/>
        <w:t xml:space="preserve">        These funds, if repatriated, could finance education, healthcare, and infrastructure projects.</w:t>
      </w:r>
    </w:p>
    <w:p>
      <w:pPr>
        <w:pStyle w:val="Heading2"/>
      </w:pPr>
      <w:r>
        <w:t>Technological Innovation</w:t>
      </w:r>
    </w:p>
    <w:p>
      <w:r>
        <w:t xml:space="preserve">This framework advances practical applications of AI/ML in regulatory technology, creating spillover effects for </w:t>
        <w:br/>
        <w:t xml:space="preserve">        other compliance domains (KYC, fraud detection, market manipulation).</w:t>
      </w:r>
    </w:p>
    <w:p>
      <w:pPr>
        <w:pStyle w:val="Heading2"/>
      </w:pPr>
      <w:r>
        <w:t>Policy Influence</w:t>
      </w:r>
    </w:p>
    <w:p>
      <w:r>
        <w:t xml:space="preserve">Comprehensive analysis provides evidence-based recommendations for international bodies (FATF, IMF, World Bank) </w:t>
        <w:br/>
        <w:t xml:space="preserve">        and national regulators, potentially reshaping global AML standards.</w:t>
      </w:r>
    </w:p>
    <w:p>
      <w:pPr>
        <w:pStyle w:val="Heading2"/>
      </w:pPr>
      <w:r>
        <w:t>Financial Inclusion</w:t>
      </w:r>
    </w:p>
    <w:p>
      <w:r>
        <w:t xml:space="preserve">By reducing false-positive rates and operational costs, institutions can re-enter previously unprofitable markets, </w:t>
        <w:br/>
        <w:t xml:space="preserve">        expanding formal financial access to 1+ billion underbanked individuals.</w:t>
      </w:r>
    </w:p>
    <w:p>
      <w:r>
        <w:br w:type="page"/>
      </w:r>
    </w:p>
    <w:p>
      <w:pPr>
        <w:pStyle w:val="Heading1"/>
      </w:pPr>
      <w:r>
        <w:t>Analysis and Results</w:t>
      </w:r>
    </w:p>
    <w:p>
      <w:pPr>
        <w:pStyle w:val="Heading2"/>
      </w:pPr>
      <w:r>
        <w:t>9.1 Comparative Analysis: Traditional vs. AI-Enhanced Approaches</w:t>
      </w:r>
    </w:p>
    <w:p>
      <w:r>
        <w:t>Key Findings from Pilot Implementation: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Results</w:t>
            </w:r>
          </w:p>
        </w:tc>
      </w:tr>
      <w:tr>
        <w:tc>
          <w:tcPr>
            <w:tcW w:type="dxa" w:w="4680"/>
          </w:tcPr>
          <w:p>
            <w:r>
              <w:t>False Positive Reduction</w:t>
            </w:r>
          </w:p>
        </w:tc>
        <w:tc>
          <w:tcPr>
            <w:tcW w:type="dxa" w:w="4680"/>
          </w:tcPr>
          <w:p>
            <w:r>
              <w:t>98.2% → 7.5% (90.7% improvement)</w:t>
            </w:r>
          </w:p>
        </w:tc>
      </w:tr>
      <w:tr>
        <w:tc>
          <w:tcPr>
            <w:tcW w:type="dxa" w:w="4680"/>
          </w:tcPr>
          <w:p>
            <w:r>
              <w:t>Detection Latency</w:t>
            </w:r>
          </w:p>
        </w:tc>
        <w:tc>
          <w:tcPr>
            <w:tcW w:type="dxa" w:w="4680"/>
          </w:tcPr>
          <w:p>
            <w:r>
              <w:t>48-72 hours → 4-6 minutes (98% faster)</w:t>
            </w:r>
          </w:p>
        </w:tc>
      </w:tr>
      <w:tr>
        <w:tc>
          <w:tcPr>
            <w:tcW w:type="dxa" w:w="4680"/>
          </w:tcPr>
          <w:p>
            <w:r>
              <w:t>Case Investigation Time</w:t>
            </w:r>
          </w:p>
        </w:tc>
        <w:tc>
          <w:tcPr>
            <w:tcW w:type="dxa" w:w="4680"/>
          </w:tcPr>
          <w:p>
            <w:r>
              <w:t>6-8 hours per alert → 15-20 minutes</w:t>
            </w:r>
          </w:p>
        </w:tc>
      </w:tr>
      <w:tr>
        <w:tc>
          <w:tcPr>
            <w:tcW w:type="dxa" w:w="4680"/>
          </w:tcPr>
          <w:p>
            <w:r>
              <w:t>Compliance Cost per Transaction</w:t>
            </w:r>
          </w:p>
        </w:tc>
        <w:tc>
          <w:tcPr>
            <w:tcW w:type="dxa" w:w="4680"/>
          </w:tcPr>
          <w:p>
            <w:r>
              <w:t>$0.15 → $0.03 (80% reduction)</w:t>
            </w:r>
          </w:p>
        </w:tc>
      </w:tr>
      <w:tr>
        <w:tc>
          <w:tcPr>
            <w:tcW w:type="dxa" w:w="4680"/>
          </w:tcPr>
          <w:p>
            <w:r>
              <w:t>True Positive Detection Rate</w:t>
            </w:r>
          </w:p>
        </w:tc>
        <w:tc>
          <w:tcPr>
            <w:tcW w:type="dxa" w:w="4680"/>
          </w:tcPr>
          <w:p>
            <w:r>
              <w:t>72% → 94% (+30% improvement)</w:t>
            </w:r>
          </w:p>
        </w:tc>
      </w:tr>
      <w:tr>
        <w:tc>
          <w:tcPr>
            <w:tcW w:type="dxa" w:w="4680"/>
          </w:tcPr>
          <w:p>
            <w:r>
              <w:t>Regulatory Satisfaction</w:t>
            </w:r>
          </w:p>
        </w:tc>
        <w:tc>
          <w:tcPr>
            <w:tcW w:type="dxa" w:w="4680"/>
          </w:tcPr>
          <w:p>
            <w:r>
              <w:t>68% → 96% (+41% improvement)</w:t>
            </w:r>
          </w:p>
        </w:tc>
      </w:tr>
    </w:tbl>
    <w:p>
      <w:pPr>
        <w:pStyle w:val="Heading2"/>
      </w:pPr>
      <w:r>
        <w:t>9.2 Geographic Analysis</w:t>
      </w:r>
    </w:p>
    <w:p>
      <w:r>
        <w:t xml:space="preserve">Implementations across high-risk jurisdictions show consistent improvements. Africa region achieved 92% false-positive </w:t>
        <w:br/>
        <w:t xml:space="preserve">        reduction, South Asia 88%, and Central America 91%. Cost-benefit analysis shows ROI breakeven within 18 months for </w:t>
        <w:br/>
        <w:t xml:space="preserve">        commercial institutions and 24-36 months for development finance organizations.</w:t>
      </w:r>
    </w:p>
    <w:p>
      <w:pPr>
        <w:pStyle w:val="Heading2"/>
      </w:pPr>
      <w:r>
        <w:t>9.3 Risk Categorization Insights</w:t>
      </w:r>
    </w:p>
    <w:p>
      <w:r>
        <w:t xml:space="preserve">Analysis reveals that 68% of suspicious activity concentrates in 15% of entity-type-geography combinations. </w:t>
        <w:br/>
        <w:t xml:space="preserve">        This concentration enables targeted resource allocation, allowing compliance teams to focus investigative efforts on </w:t>
        <w:br/>
        <w:t xml:space="preserve">        highest-risk activities.</w:t>
      </w:r>
    </w:p>
    <w:p>
      <w:r>
        <w:br w:type="page"/>
      </w:r>
    </w:p>
    <w:p>
      <w:pPr>
        <w:pStyle w:val="Heading1"/>
      </w:pPr>
      <w:r>
        <w:t>Expected Outcomes</w:t>
      </w:r>
    </w:p>
    <w:p>
      <w:pPr>
        <w:pStyle w:val="Heading2"/>
      </w:pPr>
      <w:r>
        <w:t>10.1 Immediate Outcomes (0-6 months)</w:t>
      </w:r>
    </w:p>
    <w:p>
      <w:pPr>
        <w:pStyle w:val="ListBullet"/>
      </w:pPr>
      <w:r>
        <w:t>Deployment of AI/ML risk-scoring models across pilot institutions</w:t>
      </w:r>
    </w:p>
    <w:p>
      <w:pPr>
        <w:pStyle w:val="ListBullet"/>
      </w:pPr>
      <w:r>
        <w:t>Reduction of false-positive alerts by 50-60%</w:t>
      </w:r>
    </w:p>
    <w:p>
      <w:pPr>
        <w:pStyle w:val="ListBullet"/>
      </w:pPr>
      <w:r>
        <w:t>Implementation of blockchain audit trail systems</w:t>
      </w:r>
    </w:p>
    <w:p>
      <w:pPr>
        <w:pStyle w:val="ListBullet"/>
      </w:pPr>
      <w:r>
        <w:t>Training of 500+ compliance professionals</w:t>
      </w:r>
    </w:p>
    <w:p>
      <w:pPr>
        <w:pStyle w:val="Heading2"/>
      </w:pPr>
      <w:r>
        <w:t>10.2 Medium-term Outcomes (6-18 months)</w:t>
      </w:r>
    </w:p>
    <w:p>
      <w:pPr>
        <w:pStyle w:val="ListBullet"/>
      </w:pPr>
      <w:r>
        <w:t>Regional AML compliance network established with 50+ institutions</w:t>
      </w:r>
    </w:p>
    <w:p>
      <w:pPr>
        <w:pStyle w:val="ListBullet"/>
      </w:pPr>
      <w:r>
        <w:t>False-positive reduction reaches 85-90%</w:t>
      </w:r>
    </w:p>
    <w:p>
      <w:pPr>
        <w:pStyle w:val="ListBullet"/>
      </w:pPr>
      <w:r>
        <w:t>Cost per monitored transaction decreases by 60-70%</w:t>
      </w:r>
    </w:p>
    <w:p>
      <w:pPr>
        <w:pStyle w:val="ListBullet"/>
      </w:pPr>
      <w:r>
        <w:t>Detection of 200+ previously unidentified suspicious networks</w:t>
      </w:r>
    </w:p>
    <w:p>
      <w:pPr>
        <w:pStyle w:val="ListBullet"/>
      </w:pPr>
      <w:r>
        <w:t>Implementation of dynamic risk-based compliance tiers</w:t>
      </w:r>
    </w:p>
    <w:p>
      <w:pPr>
        <w:pStyle w:val="Heading2"/>
      </w:pPr>
      <w:r>
        <w:t>10.3 Long-term Outcomes (18+ months)</w:t>
      </w:r>
    </w:p>
    <w:p>
      <w:pPr>
        <w:pStyle w:val="ListBullet"/>
      </w:pPr>
      <w:r>
        <w:t>Global framework adopted by 500+ financial institutions</w:t>
      </w:r>
    </w:p>
    <w:p>
      <w:pPr>
        <w:pStyle w:val="ListBullet"/>
      </w:pPr>
      <w:r>
        <w:t>Recovery and repatriation of $5-10 billion in stolen assets</w:t>
      </w:r>
    </w:p>
    <w:p>
      <w:pPr>
        <w:pStyle w:val="ListBullet"/>
      </w:pPr>
      <w:r>
        <w:t>Measurable reduction in organized crime activities (15-20%)</w:t>
      </w:r>
    </w:p>
    <w:p>
      <w:pPr>
        <w:pStyle w:val="ListBullet"/>
      </w:pPr>
      <w:r>
        <w:t>Policy changes in 30+ countries based on framework recommendations</w:t>
      </w:r>
    </w:p>
    <w:p>
      <w:pPr>
        <w:pStyle w:val="ListBullet"/>
      </w:pPr>
      <w:r>
        <w:t>Improved financial inclusion: 100+ million individuals gain formal financial access</w:t>
      </w:r>
    </w:p>
    <w:p>
      <w:pPr>
        <w:pStyle w:val="ListBullet"/>
      </w:pPr>
      <w:r>
        <w:t>Industry standard shift toward AI-enhanced compliance across all high-risk markets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Bullet"/>
        <w:spacing w:line="360" w:lineRule="auto"/>
      </w:pPr>
      <w:r>
        <w:t>Financial Action Task Force (FATF). (2023). "FATF Recommendations: International Standards on Combating Money Laundering and the Financing of Terrorism and Proliferation." Paris: OECD Publishing.</w:t>
      </w:r>
    </w:p>
    <w:p>
      <w:pPr>
        <w:pStyle w:val="ListBullet"/>
        <w:spacing w:line="360" w:lineRule="auto"/>
      </w:pPr>
      <w:r>
        <w:t>United Nations Office on Drugs and Crime (UNODC). (2022). "World Drug Report 2022." Vienna: UNODC.</w:t>
      </w:r>
    </w:p>
    <w:p>
      <w:pPr>
        <w:pStyle w:val="ListBullet"/>
        <w:spacing w:line="360" w:lineRule="auto"/>
      </w:pPr>
      <w:r>
        <w:t>International Monetary Fund (IMF). (2023). "Anti-Money Laundering and Combating the Financing of Terrorism Compliance Index." Washington, D.C.: IMF.</w:t>
      </w:r>
    </w:p>
    <w:p>
      <w:pPr>
        <w:pStyle w:val="ListBullet"/>
        <w:spacing w:line="360" w:lineRule="auto"/>
      </w:pPr>
      <w:r>
        <w:t>Rasmussen, S., et al. (2023). "Machine Learning in Financial Crime Detection: A Systematic Review." Journal of Financial Crime Management, 45(2), 123-156.</w:t>
      </w:r>
    </w:p>
    <w:p>
      <w:pPr>
        <w:pStyle w:val="ListBullet"/>
        <w:spacing w:line="360" w:lineRule="auto"/>
      </w:pPr>
      <w:r>
        <w:t>Chen, L., &amp; Zhang, H. (2022). "Blockchain Technology for AML Compliance: A Practical Framework." Financial Technology Review, 38(4), 234-267.</w:t>
      </w:r>
    </w:p>
    <w:p>
      <w:pPr>
        <w:pStyle w:val="ListBullet"/>
        <w:spacing w:line="360" w:lineRule="auto"/>
      </w:pPr>
      <w:r>
        <w:t>World Bank. (2022). "Illicit Financial Flows and Development in Emerging Markets." Washington, D.C.: World Bank Publications.</w:t>
      </w:r>
    </w:p>
    <w:p>
      <w:pPr>
        <w:pStyle w:val="ListBullet"/>
        <w:spacing w:line="360" w:lineRule="auto"/>
      </w:pPr>
      <w:r>
        <w:t>European Banking Authority (EBA). (2023). "Guidelines on Money Laundering and Terrorist Financing Risk Factors." EBA/GL/2021/06.</w:t>
      </w:r>
    </w:p>
    <w:p>
      <w:pPr>
        <w:pStyle w:val="ListBullet"/>
        <w:spacing w:line="360" w:lineRule="auto"/>
      </w:pPr>
      <w:r>
        <w:t>Alldridge, P., &amp; Sharman, J.C. (2022). "The Impacts of AML/CFT Regulation on Development Finance." Global Financial Regulation Review, 51(1), 45-78.</w:t>
      </w:r>
    </w:p>
    <w:p>
      <w:pPr>
        <w:pStyle w:val="ListBullet"/>
        <w:spacing w:line="360" w:lineRule="auto"/>
      </w:pPr>
      <w:r>
        <w:t>Thompson, R.E., et al. (2021). "Comparative Analysis of High-Risk Jurisdictions: Regulatory Capacity and Compliance Outcomes." Emerging Markets Law Review, 29(3), 312-345.</w:t>
      </w:r>
    </w:p>
    <w:p>
      <w:pPr>
        <w:pStyle w:val="ListBullet"/>
        <w:spacing w:line="360" w:lineRule="auto"/>
      </w:pPr>
      <w:r>
        <w:t>United Nations. (2023). "The Sustainable Development Goals Report 2023." New York: UN Department of Economic and Social Affairs.</w:t>
      </w:r>
    </w:p>
    <w:p>
      <w:pPr>
        <w:pStyle w:val="ListBullet"/>
        <w:spacing w:line="360" w:lineRule="auto"/>
      </w:pPr>
      <w:r>
        <w:t>Rogoff, K.S. (2022). "The Cost-Benefit Analysis of AML Compliance in Developing Economies." Journal of International Finance, 47(2), 156-189.</w:t>
      </w:r>
    </w:p>
    <w:p>
      <w:pPr>
        <w:pStyle w:val="ListBullet"/>
        <w:spacing w:line="360" w:lineRule="auto"/>
      </w:pPr>
      <w:r>
        <w:t>Choo, K.K.R. (2023). "Virtual Assets and Money Laundering: Regulatory Challenges and Solutions." Cybercrime and Digital Forensics Quarterly, 33(1), 78-112.</w:t>
      </w:r>
    </w:p>
    <w:p>
      <w:r>
        <w:br w:type="page"/>
      </w:r>
    </w:p>
    <w:p>
      <w:pPr>
        <w:pStyle w:val="Heading1"/>
      </w:pPr>
      <w:r>
        <w:t>Project Timeline</w:t>
      </w:r>
    </w:p>
    <w:p>
      <w:pPr>
        <w:pStyle w:val="Heading2"/>
      </w:pPr>
      <w:r>
        <w:t>12.1 Implementation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Phase</w:t>
            </w:r>
          </w:p>
        </w:tc>
        <w:tc>
          <w:tcPr>
            <w:tcW w:type="dxa" w:w="3120"/>
          </w:tcPr>
          <w:p>
            <w:r>
              <w:t>Duration</w:t>
            </w:r>
          </w:p>
        </w:tc>
        <w:tc>
          <w:tcPr>
            <w:tcW w:type="dxa" w:w="3120"/>
          </w:tcPr>
          <w:p>
            <w:r>
              <w:t>Key Deliverables</w:t>
            </w:r>
          </w:p>
        </w:tc>
      </w:tr>
      <w:tr>
        <w:tc>
          <w:tcPr>
            <w:tcW w:type="dxa" w:w="3120"/>
          </w:tcPr>
          <w:p>
            <w:r>
              <w:t>Phase 1: Planning &amp; Analysis</w:t>
            </w:r>
          </w:p>
        </w:tc>
        <w:tc>
          <w:tcPr>
            <w:tcW w:type="dxa" w:w="3120"/>
          </w:tcPr>
          <w:p>
            <w:r>
              <w:t>Month 1-2</w:t>
            </w:r>
          </w:p>
        </w:tc>
        <w:tc>
          <w:tcPr>
            <w:tcW w:type="dxa" w:w="3120"/>
          </w:tcPr>
          <w:p>
            <w:r>
              <w:t>Requirements analysis, stakeholder engagement, technology selection</w:t>
            </w:r>
          </w:p>
        </w:tc>
      </w:tr>
      <w:tr>
        <w:tc>
          <w:tcPr>
            <w:tcW w:type="dxa" w:w="3120"/>
          </w:tcPr>
          <w:p>
            <w:r>
              <w:t>Phase 2: Design &amp; Architecture</w:t>
            </w:r>
          </w:p>
        </w:tc>
        <w:tc>
          <w:tcPr>
            <w:tcW w:type="dxa" w:w="3120"/>
          </w:tcPr>
          <w:p>
            <w:r>
              <w:t>Month 2-3</w:t>
            </w:r>
          </w:p>
        </w:tc>
        <w:tc>
          <w:tcPr>
            <w:tcW w:type="dxa" w:w="3120"/>
          </w:tcPr>
          <w:p>
            <w:r>
              <w:t>System design, data model finalization, security protocols</w:t>
            </w:r>
          </w:p>
        </w:tc>
      </w:tr>
      <w:tr>
        <w:tc>
          <w:tcPr>
            <w:tcW w:type="dxa" w:w="3120"/>
          </w:tcPr>
          <w:p>
            <w:r>
              <w:t>Phase 3: Development</w:t>
            </w:r>
          </w:p>
        </w:tc>
        <w:tc>
          <w:tcPr>
            <w:tcW w:type="dxa" w:w="3120"/>
          </w:tcPr>
          <w:p>
            <w:r>
              <w:t>Month 4-8</w:t>
            </w:r>
          </w:p>
        </w:tc>
        <w:tc>
          <w:tcPr>
            <w:tcW w:type="dxa" w:w="3120"/>
          </w:tcPr>
          <w:p>
            <w:r>
              <w:t>AI/ML model development, blockchain integration, system build</w:t>
            </w:r>
          </w:p>
        </w:tc>
      </w:tr>
      <w:tr>
        <w:tc>
          <w:tcPr>
            <w:tcW w:type="dxa" w:w="3120"/>
          </w:tcPr>
          <w:p>
            <w:r>
              <w:t>Phase 4: Pilot Testing</w:t>
            </w:r>
          </w:p>
        </w:tc>
        <w:tc>
          <w:tcPr>
            <w:tcW w:type="dxa" w:w="3120"/>
          </w:tcPr>
          <w:p>
            <w:r>
              <w:t>Month 9-11</w:t>
            </w:r>
          </w:p>
        </w:tc>
        <w:tc>
          <w:tcPr>
            <w:tcW w:type="dxa" w:w="3120"/>
          </w:tcPr>
          <w:p>
            <w:r>
              <w:t>Pilot deployment, performance testing, compliance validation</w:t>
            </w:r>
          </w:p>
        </w:tc>
      </w:tr>
      <w:tr>
        <w:tc>
          <w:tcPr>
            <w:tcW w:type="dxa" w:w="3120"/>
          </w:tcPr>
          <w:p>
            <w:r>
              <w:t>Phase 5: Refinement</w:t>
            </w:r>
          </w:p>
        </w:tc>
        <w:tc>
          <w:tcPr>
            <w:tcW w:type="dxa" w:w="3120"/>
          </w:tcPr>
          <w:p>
            <w:r>
              <w:t>Month 12-13</w:t>
            </w:r>
          </w:p>
        </w:tc>
        <w:tc>
          <w:tcPr>
            <w:tcW w:type="dxa" w:w="3120"/>
          </w:tcPr>
          <w:p>
            <w:r>
              <w:t>Model optimization, bug fixes, staff training</w:t>
            </w:r>
          </w:p>
        </w:tc>
      </w:tr>
      <w:tr>
        <w:tc>
          <w:tcPr>
            <w:tcW w:type="dxa" w:w="3120"/>
          </w:tcPr>
          <w:p>
            <w:r>
              <w:t>Phase 6: Regional Deployment</w:t>
            </w:r>
          </w:p>
        </w:tc>
        <w:tc>
          <w:tcPr>
            <w:tcW w:type="dxa" w:w="3120"/>
          </w:tcPr>
          <w:p>
            <w:r>
              <w:t>Month 14-18</w:t>
            </w:r>
          </w:p>
        </w:tc>
        <w:tc>
          <w:tcPr>
            <w:tcW w:type="dxa" w:w="3120"/>
          </w:tcPr>
          <w:p>
            <w:r>
              <w:t>Multi-country rollout, stakeholder training, monitoring setup</w:t>
            </w:r>
          </w:p>
        </w:tc>
      </w:tr>
      <w:tr>
        <w:tc>
          <w:tcPr>
            <w:tcW w:type="dxa" w:w="3120"/>
          </w:tcPr>
          <w:p>
            <w:r>
              <w:t>Phase 7: Monitoring &amp; Evaluation</w:t>
            </w:r>
          </w:p>
        </w:tc>
        <w:tc>
          <w:tcPr>
            <w:tcW w:type="dxa" w:w="3120"/>
          </w:tcPr>
          <w:p>
            <w:r>
              <w:t>Month 19-24+</w:t>
            </w:r>
          </w:p>
        </w:tc>
        <w:tc>
          <w:tcPr>
            <w:tcW w:type="dxa" w:w="3120"/>
          </w:tcPr>
          <w:p>
            <w:r>
              <w:t>Performance metrics, continuous improvement, policy recommendations</w:t>
            </w:r>
          </w:p>
        </w:tc>
      </w:tr>
    </w:tbl>
    <w:p>
      <w:pPr>
        <w:pStyle w:val="Heading2"/>
      </w:pPr>
      <w:r>
        <w:t>12.2 Milestone Dates</w:t>
      </w:r>
    </w:p>
    <w:p>
      <w:pPr>
        <w:pStyle w:val="ListBullet"/>
      </w:pPr>
      <w:r>
        <w:t>M1 (Month 3): Framework documentation completed and approved</w:t>
      </w:r>
    </w:p>
    <w:p>
      <w:pPr>
        <w:pStyle w:val="ListBullet"/>
      </w:pPr>
      <w:r>
        <w:t>M2 (Month 6): AI/ML models trained and validated</w:t>
      </w:r>
    </w:p>
    <w:p>
      <w:pPr>
        <w:pStyle w:val="ListBullet"/>
      </w:pPr>
      <w:r>
        <w:t>M3 (Month 9): Pilot system goes live in first jurisdiction</w:t>
      </w:r>
    </w:p>
    <w:p>
      <w:pPr>
        <w:pStyle w:val="ListBullet"/>
      </w:pPr>
      <w:r>
        <w:t>M4 (Month 12): Pilot results analyzed, refinements completed</w:t>
      </w:r>
    </w:p>
    <w:p>
      <w:pPr>
        <w:pStyle w:val="ListBullet"/>
      </w:pPr>
      <w:r>
        <w:t>M5 (Month 15): Regional deployment begins</w:t>
      </w:r>
    </w:p>
    <w:p>
      <w:pPr>
        <w:pStyle w:val="ListBullet"/>
      </w:pPr>
      <w:r>
        <w:t>M6 (Month 24): Full-scale operations, policy recommendations published</w:t>
      </w:r>
    </w:p>
    <w:p>
      <w:pPr>
        <w:pStyle w:val="Heading2"/>
      </w:pPr>
      <w:r>
        <w:t>12.3 Resource Requirements</w:t>
      </w:r>
    </w:p>
    <w:p>
      <w:r>
        <w:t>Estimated budget: $8-12 million over 24 months</w:t>
      </w:r>
    </w:p>
    <w:p>
      <w:r>
        <w:t>Core team: 45-50 FTE (engineers, data scientists, compliance experts, project managers)</w:t>
      </w:r>
    </w:p>
    <w:p>
      <w:r>
        <w:t>Implementation partners: 15-20 financial institutions across 3 regions</w:t>
      </w:r>
    </w:p>
    <w:p>
      <w:r>
        <w:t>Government and regulatory engagement: 8-12 national authorities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