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single" w:color="0D7377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32"/>
                <w:szCs w:val="32"/>
              </w:rPr>
              <w:t xml:space="preserve">SENTHILNATHAN KARUPPAIAH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Data Engineering &amp; GenAI Architect · ETL · Data Quality · Forward-Deployed</w:t>
            </w:r>
          </w:p>
          <w:p>
            <w:pPr>
              <w:spacing w:after="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linkedin.com/in/senthilsweb · github.com/senthilsweb · senthilsweb.com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nathansweb@icloud.com</w:t>
            </w:r>
          </w:p>
          <w:p>
            <w:pPr>
              <w:spacing w:after="0"/>
              <w:jc w:val="righ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{{PHONE}}</w:t>
            </w:r>
          </w:p>
          <w:p>
            <w:pPr>
              <w:spacing w:after="0"/>
              <w:jc w:val="righ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New Jersey, USA (NYC/EST)</w:t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SUMMARY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Data engineer and architect across the full path — owned quality and performance engineering for Pentaho Data Integration (PDI), an enterprise ETL and data integration product, and builds pipelines hands-on with dlthub ingestion, DBT models and Dagster orchestration over Snowflake, lakehouse and DuckDB.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Founding-era member of Io-Tahoe — an early AI-driven data discovery and governance company, acquired twice — and led ActiveDQ there, a data quality product built natively on Snowflake.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decade of data governance at product scale — catalog, discovery, classification, metadata harvesting and lineage across many thousands of data sources and billions of rows and files in regulated industries.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Ships customer-facing GenAI to production — agentic AI analytics, natural language query against a governed semantic layer (Cube.dev), text-to-SQL, RAG pipelines, semantic search, evals, PII detection using both GenAI and algorithmic approaches, and privacy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Forward-deployed by practice — works inside client environments across 10+ enterprise engagements covering discovery workshops, PoCs and pilots, solution architecture, demos and enablement with CDO, CISO and product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Created AI-DLC and the SDET AI Workbench — a spec-driven AI engineering methodology with requirements traceability, deterministic tooling, automated validation and human review — building on an SDET practice already taken to 80% regression automation; led 15 engineers across the US, Europe and APAC, reporting to the CTO or Head of Engineering from 2014 to 2026.</w:t>
      </w:r>
    </w:p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CORE COMPETENCIES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single" w:color="FFFFFF" w:sz="4"/>
        </w:tblBorders>
      </w:tblPr>
      <w:tblGrid>
        <w:gridCol w:w="3613"/>
        <w:gridCol w:w="3613"/>
        <w:gridCol w:w="3613"/>
      </w:tblGrid>
      <w:tr>
        <w:trPr>
          <w:tblHeader/>
        </w:trPr>
        <w:tc>
          <w:tcPr>
            <w:tcW w:type="pct" w:w="1667"/>
            <w:shd w:fill="0D73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Engineering &amp; Pipelines</w:t>
            </w:r>
          </w:p>
        </w:tc>
        <w:tc>
          <w:tcPr>
            <w:tcW w:type="pct" w:w="1667"/>
            <w:shd w:fill="0D73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Engineering &amp; Agentic Systems</w:t>
            </w:r>
          </w:p>
        </w:tc>
        <w:tc>
          <w:tcPr>
            <w:tcW w:type="pct" w:w="1667"/>
            <w:shd w:fill="0D73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Governance, Delivery &amp; Leadership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ETL / ELT · Pentaho Data Integration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Agentic AI Analytics · Text-to-SQL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Data Catalog · Discovery · Classification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DBT · dlthub · Dagster · Cube.dev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RAG Pipelines · Semantic Search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Lineage · Provenance · Metadata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Snowflake · Lakehouse · DuckDB · S3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Agent Fleets · Skills/Tools · MCP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Data Quality · Profiling · Validation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Data Modeling · SQL · Python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Evals · Guardrails · LangSmith · Arize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PII Detection · Privacy Engineering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Pipeline Observability · Performance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AI-DLC · Prompt Eng. · Claude Code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ML &amp; Agent Governance · CDO / CISO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Ingestion · Transformation · Orchestration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AI Governance · Human-in-the-Loop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Presales · Enablement · Distributed Teams</w:t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0" w:before="110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111111"/>
          <w:sz w:val="20"/>
          <w:szCs w:val="20"/>
        </w:rPr>
        <w:t xml:space="preserve">Senior Engineering Manager &amp; Data / GenAI Architect | Pentaho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	</w:t>
      </w: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May 2021 – Aug 2026</w:t>
      </w:r>
    </w:p>
    <w:p>
      <w:pPr>
        <w:spacing w:after="60"/>
      </w:pPr>
      <w:r>
        <w:rPr>
          <w:rFonts w:ascii="Arial Narrow" w:cs="Arial Narrow" w:eastAsia="Arial Narrow" w:hAnsi="Arial Narrow"/>
          <w:b w:val="false"/>
          <w:bCs w:val="false"/>
          <w:i/>
          <w:iCs/>
          <w:color w:val="555555"/>
          <w:sz w:val="19"/>
          <w:szCs w:val="19"/>
        </w:rPr>
        <w:t xml:space="preserve">Remote, New Jersey · Pentaho was part of Hitachi Vantara until 15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Owned quality and performance engineering for Pentaho Data Integration (PDI) — an enterprise ETL and data integration product — covering connectors, transformations and job orchestration, large-volume performance runs and release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TestDataLake, an internal governed data platform engineered like a real customer business application — dlthub ingestion pipelines feeding DBT models — producing realistic data at volume for catalog, discovery, classification and lineage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Drove engineering and architecture for Pentaho Data Catalog — automated discovery, classification, metadata harvesting and lineage across many thousands of data sources and billions of rows and files, spanning JDBC databases, unstructured documents, object stores and lakehouses; plus NLP/ML classification (Legal-BERT via BentoML) and privacy-safe LLM processing (Presidio).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Took customer-facing GenAI from prototype through production with product engineering and enterprise customers — grounding AI chat and analytics on governed semantic layers, with evals, guardrails and human review in place before release.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Designed the agent patterns behind those features — multi-agent orchestration, structured output contracts with strict schemas so model output is checkable, deterministic pre-checks ahead of model calls to reject or route early and control token cost, and citation-grounded extraction so every answer traces back to source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Extended governance beyond data to ML model and AI agent governance — human-in-the-loop controls, guardrails, lineage and policy applied to the models and agents themselves for regulated enterprise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the SDET and Performance Engineering competencies from the ground up — defining the practice, standards and tooling, hiring and training engineers, and automating 80% of regression testing ahead of any AI adoption; created AI-DLC and the SDET AI Workbench, a spec-driven AI engineering methodology that extended that foundation toward full automation with human review as the control 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Served as Solutions Architect across 10+ concurrent enterprise engagements — large banks, insurance, healthcare and life sciences, government and a leading US mortgage institution — running discovery, RFI/RFP responses, PoCs, demos, workshops and enablement for engineering and executive audiences.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Ran delivery management, release readiness and engineering standards for the follow-the-sun team; data, pipeline and agent observability via LangSmith, Arize, OpenObserve, Grafana and Prometheus.</w:t>
      </w:r>
    </w:p>
    <w:p>
      <w:pPr>
        <w:tabs>
          <w:tab w:val="right" w:pos="9360"/>
        </w:tabs>
        <w:spacing w:after="0" w:before="110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111111"/>
          <w:sz w:val="20"/>
          <w:szCs w:val="20"/>
        </w:rPr>
        <w:t xml:space="preserve">Solutions Architect / Client Delivery &amp; Head of Production Engineering | Io-Tahoe LLC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	</w:t>
      </w: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Dec 2018 – May 2021</w:t>
      </w:r>
    </w:p>
    <w:p>
      <w:pPr>
        <w:spacing w:after="60"/>
      </w:pPr>
      <w:r>
        <w:rPr>
          <w:rFonts w:ascii="Arial Narrow" w:cs="Arial Narrow" w:eastAsia="Arial Narrow" w:hAnsi="Arial Narrow"/>
          <w:b w:val="false"/>
          <w:bCs w:val="false"/>
          <w:i/>
          <w:iCs/>
          <w:color w:val="555555"/>
          <w:sz w:val="19"/>
          <w:szCs w:val="19"/>
        </w:rPr>
        <w:t xml:space="preserve">New York City, New York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Rejoined Io-Tahoe — an early AI-driven data discovery and governance product company, acquired twice — having been with the team since its Rokittech days; shaped product capabilities from ideation through enterprise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Led ActiveDQ, a data quality product built natively on Snowflake — delivering quality capability that ran directly against warehouse data for enterprise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Led client delivery and production engineering across banking, insurance and healthcare — scoping, implementation, reliability and release readiness for multiple concurrent engagements; turned customer goals into repeatable delivery playbooks.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Established the SDET competency from the ground up — defining test automation standards, tooling and engineering discipline that were later scaled organization-wide at Pentaho.</w:t>
      </w:r>
    </w:p>
    <w:p>
      <w:pPr>
        <w:tabs>
          <w:tab w:val="right" w:pos="9360"/>
        </w:tabs>
        <w:spacing w:after="0" w:before="110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111111"/>
          <w:sz w:val="20"/>
          <w:szCs w:val="20"/>
        </w:rPr>
        <w:t xml:space="preserve">Solutions Architect | AZ-Tech Radiology &amp; Open M.R.I.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	</w:t>
      </w: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Aug 2017 – Dec 2018</w:t>
      </w:r>
    </w:p>
    <w:p>
      <w:pPr>
        <w:spacing w:after="60"/>
      </w:pPr>
      <w:r>
        <w:rPr>
          <w:rFonts w:ascii="Arial Narrow" w:cs="Arial Narrow" w:eastAsia="Arial Narrow" w:hAnsi="Arial Narrow"/>
          <w:b w:val="false"/>
          <w:bCs w:val="false"/>
          <w:i/>
          <w:iCs/>
          <w:color w:val="555555"/>
          <w:sz w:val="19"/>
          <w:szCs w:val="19"/>
        </w:rPr>
        <w:t xml:space="preserve">Mesa, Arizona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Architected a custom Radiology Information System (RIS), HL7 integration engine, and web/mobile applications for multi-site radiology centers.</w:t>
      </w:r>
    </w:p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EARLIER EXPERIENCE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20"/>
        <w:gridCol w:w="5420"/>
      </w:tblGrid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Vmoksha Technologies — Solutions Architect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NJ, USA &amp; Bangalore, India | Aug 2008 – Jul 2017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Enterprise application delivery; led teams across US and India. Client assignment: Rokittech, later Io-Tahoe (Feb 2015 – Jul 2017) — platform engineering and product ideation for the data discovery product (Java/J2EE, Python).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Infosys Technologies — Team Leader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Bangalore, India | Jun 2004 – Dec 2005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Solution engineering, technology consultation and performance optimization for enterprise clients.</w:t>
            </w:r>
          </w:p>
        </w:tc>
      </w:tr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Digitalpia — Programmer Analyst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Matsuyama, Japan | Jan 2006 – Aug 2008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Multiple web and client-server projects using Oracle, MS SQL Server and MS Access.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Hewlett Packard — Systems Engineer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Bangalore, India | Oct 2003 – Jun 2004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Workforce Management product and SMART CRAWLER for information security.</w:t>
            </w:r>
          </w:p>
        </w:tc>
      </w:tr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Earlier Roles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Bangalore, India | 1999 – 2003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Software engineering across call-centre, CMS, e-commerce and telecom directory systems.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INDEPENDENT PROJECTS &amp; OPEN-SOURCE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Privacy &amp; Governance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Privacy Shield — open-source Python/FastAPI utility using Presidio, LangChain and OpenAI/Ollama to detect and anonymize PII before LLM processing and reverse the anonymization afterwards with full auditability. Also an OpenLineage proxy capturing lineage events as JSON, and ClaimWise, a synthetic healthcare dataset generator built as DBT pipelines, open-sourced to demonstrate DBT lineage in the catalog product.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Agentic Analytics &amp; Data Tooling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DuckDB Data Studio — browser-based analytics console querying S3/Parquet via DuckDB-WASM over a governed DBT/Cube.dev semantic layer for text-to-SQL. Also dlthub ingestion and DBT pipelines orchestrated with Dagster and agentic analytics on top, a Data Pipeline Visualizer that generates diagrams from pipeline metadata, and TemplrGo, a single-binary data/ops toolkit with a built-in AI assistant.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AI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ai-agents — monorepo of filesystem-first eve agents sharing one runtime kit; typed tools do the deterministic work and models only coordinate, with every run recording data, reports and metrics to a timestamped folder — an observability-first agent pattern.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Writing &amp; Community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Templrpress publishing toolkit, regular long-form LinkedIn articles and cheatsheets on GenAI, agentic engineering and data governance — github.com/senthilsweb · senthilsweb.com, blogging since 2007.</w:t>
      </w:r>
    </w:p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GENAI, DATA &amp; PLATFORM TOOLING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20"/>
        <w:gridCol w:w="5420"/>
      </w:tblGrid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Data Engineering &amp; Governance: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Enterprise ETL/ELT (Pentaho Data Integration), dlthub, DBT, Dagster, Cube.dev semantic layers; catalog, discovery, classification, metadata harvesting, lineage, provenance, data quality, PII/privacy (Presidio), ML and agent governance; Snowflake, lakehouse, S3, DuckDB, pgvector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AI Engineering &amp; Agents: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Claude Code, Claude Cowork, GitHub Copilot CLI; eve (Vercel), Pydantic AI, Flue, LangChain, MCP servers, skills/tools, deterministic tool-calling, RAG, semantic search, text-to-SQL, pgvector</w:t>
            </w:r>
          </w:p>
        </w:tc>
      </w:tr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GenAI Observability &amp; Evals: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LangSmith, Arize, OpenObserve; Grafana, Prometheus, node exporters; data and pipeline observability, agent run logging and metrics, prompt engineering, guardrails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MLOps, Models &amp; Delivery: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Azure AI Foundry, Azure APIM (AI gateway), Azure Functions, Microsoft Agent 365; BentoML, HuggingFace, Docker, Kubernetes, CI/CD; Claude, GPT, Gemini, GLM, DeepSeek, Ollama/local models; AI-DLC, spec-first delivery, forward-deployed engagement</w:t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EDUCATION &amp; CERTIFICATIONS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20"/>
        <w:gridCol w:w="5420"/>
      </w:tblGrid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B.E. (Electronics &amp; Instrumentation) &amp; M.B.A (IT &amp; Tourism)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Annamalai University · Global: US, Japan (3 yrs), India, Ukraine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Social Innovation Leader – Global (SIL-G)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Hitachi Academy · IMD Business School</w:t>
            </w:r>
          </w:p>
        </w:tc>
      </w:tr>
    </w:tbl>
    <w:sectPr>
      <w:footerReference w:type="default" r:id="rId6"/>
      <w:pgSz w:w="12240" w:h="15840" w:orient="portrait"/>
      <w:pgMar w:top="620" w:right="700" w:bottom="56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 Narrow" w:cs="Arial Narrow" w:eastAsia="Arial Narrow" w:hAnsi="Arial Narrow"/>
        <w:b w:val="false"/>
        <w:bCs w:val="false"/>
        <w:i w:val="false"/>
        <w:iCs w:val="false"/>
        <w:color w:val="888888"/>
        <w:sz w:val="16"/>
        <w:szCs w:val="16"/>
      </w:rPr>
      <w:t xml:space="preserve">Senthilnathan Karuppaiah · Page </w:t>
    </w:r>
    <w:r>
      <w:rPr>
        <w:rFonts w:ascii="Arial Narrow" w:cs="Arial Narrow" w:eastAsia="Arial Narrow" w:hAnsi="Arial Narrow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Narrow" w:cs="Arial Narrow" w:eastAsia="Arial Narrow" w:hAnsi="Arial Narrow"/>
        <w:b w:val="false"/>
        <w:bCs w:val="false"/>
        <w:i w:val="false"/>
        <w:iCs w:val="false"/>
        <w:color w:val="888888"/>
        <w:sz w:val="16"/>
        <w:szCs w:val="16"/>
      </w:rPr>
      <w:t xml:space="preserve"> of </w:t>
    </w:r>
    <w:r>
      <w:rPr>
        <w:rFonts w:ascii="Arial Narrow" w:cs="Arial Narrow" w:eastAsia="Arial Narrow" w:hAnsi="Arial Narrow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00" w:hanging="160"/>
      </w:pPr>
      <w:rPr>
        <w:color w:val="0D7377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color w:val="222222"/>
        <w:sz w:val="19"/>
        <w:szCs w:val="19"/>
      </w:rPr>
    </w:rPrDefault>
    <w:pPrDefault>
      <w:pPr>
        <w:spacing w:line="23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2026-10-04T14:31:25.688Z</dcterms:created>
  <dcterms:modified xsi:type="dcterms:W3CDTF">2026-10-04T14:31:25.688Z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