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Bluechip prices continued their climb at Friday's opening on Wall Street in a se</w:t>
      </w:r>
    </w:p>
    <w:p>
      <w:r>
        <w:t>Bluechip prices continued their climb at Friday's opening on Wall Street in a session that promised</w:t>
      </w:r>
    </w:p>
    <w:p>
      <w:r>
        <w:t>to be erratic due to the expiration of several quarterly stock options. With all but 36 seats left</w:t>
      </w:r>
    </w:p>
    <w:p>
      <w:r>
        <w:t>to call, official results give comfortable majority to French right, with at least 330 seats.</w:t>
      </w:r>
    </w:p>
    <w:p>
      <w:r>
        <w:t>Pleyel, the world's oldest piano firm and the last still operating in France, has stopped even</w:t>
      </w:r>
    </w:p>
    <w:p>
      <w:r>
        <w:t>trying to compete with Chinese and Korean rivals on price and now focuses instead on innovative</w:t>
      </w:r>
    </w:p>
    <w:p>
      <w:r>
        <w:t>design. Speedy pick-up trucks laden with soldiers wheel into police headquarters as if rushing to</w:t>
      </w:r>
    </w:p>
    <w:p>
      <w:r>
        <w:t>battle. The fighters are well-armed, some handling rocket-propelled grenades. A man seeking asylum</w:t>
      </w:r>
    </w:p>
    <w:p>
      <w:r>
        <w:t>in Germany and claiming to be a journalist has been taken hostage by a previously unknown group</w:t>
      </w:r>
    </w:p>
    <w:p>
      <w:r>
        <w:t>demanding the release of all Muslims in German jails, Der Spiegel reported on Thursday. A bleak</w:t>
      </w:r>
    </w:p>
    <w:p>
      <w:r>
        <w:t>portrait of the political and security situation in Iraq released Tuesday by the Government</w:t>
      </w:r>
    </w:p>
    <w:p>
      <w:r>
        <w:t>Accountability Office sparked sharp protests from top U.S. military officials in Baghdad, who</w:t>
      </w:r>
    </w:p>
    <w:p>
      <w:r>
        <w:t>described it as flawed and "factually incorrect." Huntsville's David Gibralter hit a three-run</w:t>
      </w:r>
    </w:p>
    <w:p>
      <w:r>
        <w:t>homer, and Greenville's Ramon Castro followed with a two-run shot in the second inning Wednesday</w:t>
      </w:r>
    </w:p>
    <w:p>
      <w:r>
        <w:t>night as the National League defeated the American League 8-3 in the Double-A All-Star game.</w:t>
      </w:r>
    </w:p>
    <w:p>
      <w:r>
        <w:t>Following are the latest facts and figures on China's major export commodities to Canada from</w:t>
      </w:r>
    </w:p>
    <w:p>
      <w:r>
        <w:t>January to September this year, provided by the General Administration of Customs: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