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Republicans' "Contract With America" has suffered its first defeat in the Ho</w:t>
      </w:r>
    </w:p>
    <w:p>
      <w:r>
        <w:t>The Republicans' "Contract With America" has suffered its first defeat in the House of</w:t>
      </w:r>
    </w:p>
    <w:p>
      <w:r>
        <w:t>Representatives as lawmakers rejected proposals to limite their terms in office. A long-range strike</w:t>
      </w:r>
    </w:p>
    <w:p>
      <w:r>
        <w:t>by Almukhain Ahmed gave Oman a 1-0 victory over Indonesia on Sunday as both sides warmed up for</w:t>
      </w:r>
    </w:p>
    <w:p>
      <w:r>
        <w:t>soccer's upcoming Asian Cup. France "took note" Tuesday of the re-election of Sudan's President Omar</w:t>
      </w:r>
    </w:p>
    <w:p>
      <w:r>
        <w:t>al- Beshir, while alleging the vote was tainted by fraud and repeating its support for the war</w:t>
      </w:r>
    </w:p>
    <w:p>
      <w:r>
        <w:t>crimes tribunal that indicted him. Looking enviously at Asian tigers such as Taiwan and South Korea,</w:t>
      </w:r>
    </w:p>
    <w:p>
      <w:r>
        <w:t>which have become big exporters of high-tech goods, Brazil dreams of becoming a Latin jaguar. France</w:t>
      </w:r>
    </w:p>
    <w:p>
      <w:r>
        <w:t>captain Fabien Pelous is out of Toulouse's Heineken Cup semi-final with Leicester on April 24 after</w:t>
      </w:r>
    </w:p>
    <w:p>
      <w:r>
        <w:t>the lock strained knee ligaments in a weekend club match against Bourgoin. The largest homeless-</w:t>
      </w:r>
    </w:p>
    <w:p>
      <w:r>
        <w:t>services provider in suburban Loudoun County, Va., is consolidating and upgrading its facilities,</w:t>
      </w:r>
    </w:p>
    <w:p>
      <w:r>
        <w:t>bolstering the level of care for the indigent in a growing county that will still lack a permanent</w:t>
      </w:r>
    </w:p>
    <w:p>
      <w:r>
        <w:t>shelter for homeless men. A judge refused to block the merger of Wachovia Corp. and First Union</w:t>
      </w:r>
    </w:p>
    <w:p>
      <w:r>
        <w:t>Corp., rejecting in Friday's ruling a request by rival suitor SunTrust Banks Inc. The Composite</w:t>
      </w:r>
    </w:p>
    <w:p>
      <w:r>
        <w:t>Index on the Shanghai Stock Exchange closed at 2,091.67 points Tuesday, down 0. 46 points from the</w:t>
      </w:r>
    </w:p>
    <w:p>
      <w:r>
        <w:t>last close, according to Guangfa Securities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