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tbl>
      <w:tblPr>
        <w:tblStyle w:val="TableNormal"/>
        <w:bidiVisual w:val="0"/>
        <w:tblW w:w="8997" w:type="dxa"/>
        <w:tblBorders>
          <w:top w:val="single" w:color="000000" w:themeColor="text1" w:sz="12"/>
          <w:left w:val="single" w:color="000000" w:themeColor="text1" w:sz="12"/>
          <w:bottom w:val="single" w:color="000000" w:themeColor="text1" w:sz="12"/>
          <w:right w:val="single" w:color="000000" w:themeColor="text1" w:sz="12"/>
          <w:insideH w:val="single" w:color="000000" w:themeColor="text1" w:sz="12"/>
          <w:insideV w:val="single" w:color="000000" w:themeColor="text1" w:sz="12"/>
        </w:tblBorders>
        <w:tblLook w:val="06A0" w:firstRow="1" w:lastRow="0" w:firstColumn="1" w:lastColumn="0" w:noHBand="1" w:noVBand="1"/>
      </w:tblPr>
      <w:tblGrid>
        <w:gridCol w:w="135"/>
        <w:gridCol w:w="1983"/>
        <w:gridCol w:w="1259"/>
        <w:gridCol w:w="5620"/>
      </w:tblGrid>
      <w:tr w:rsidR="3CDA304F" w:rsidTr="60478E62" w14:paraId="6EABDC3B">
        <w:trPr>
          <w:trHeight w:val="300"/>
        </w:trPr>
        <w:tc>
          <w:tcPr>
            <w:tcW w:w="135" w:type="dxa"/>
            <w:tcMar/>
            <w:vAlign w:val="center"/>
          </w:tcPr>
          <w:p w:rsidR="3CDA304F" w:rsidP="60478E62" w:rsidRDefault="3CDA304F" w14:paraId="32B81EEE" w14:textId="633D9858">
            <w:pPr>
              <w:spacing w:before="0" w:beforeAutospacing="off" w:after="0" w:afterAutospacing="off"/>
              <w:jc w:val="center"/>
              <w:rPr>
                <w:b w:val="1"/>
                <w:bCs w:val="1"/>
                <w:sz w:val="16"/>
                <w:szCs w:val="16"/>
              </w:rPr>
            </w:pPr>
            <w:r w:rsidRPr="60478E62" w:rsidR="1684DC86">
              <w:rPr>
                <w:b w:val="1"/>
                <w:bCs w:val="1"/>
                <w:sz w:val="16"/>
                <w:szCs w:val="16"/>
              </w:rPr>
              <w:t>#</w:t>
            </w:r>
          </w:p>
        </w:tc>
        <w:tc>
          <w:tcPr>
            <w:tcW w:w="1983" w:type="dxa"/>
            <w:tcMar/>
            <w:vAlign w:val="center"/>
          </w:tcPr>
          <w:p w:rsidR="3CDA304F" w:rsidP="60478E62" w:rsidRDefault="3CDA304F" w14:paraId="4BA6737D" w14:textId="55AFA5F9">
            <w:pPr>
              <w:spacing w:before="0" w:beforeAutospacing="off" w:after="0" w:afterAutospacing="off"/>
              <w:jc w:val="center"/>
              <w:rPr>
                <w:b w:val="1"/>
                <w:bCs w:val="1"/>
                <w:sz w:val="16"/>
                <w:szCs w:val="16"/>
              </w:rPr>
            </w:pPr>
            <w:r w:rsidRPr="60478E62" w:rsidR="1684DC86">
              <w:rPr>
                <w:b w:val="1"/>
                <w:bCs w:val="1"/>
                <w:sz w:val="16"/>
                <w:szCs w:val="16"/>
              </w:rPr>
              <w:t>Observación de Ubimia</w:t>
            </w:r>
          </w:p>
        </w:tc>
        <w:tc>
          <w:tcPr>
            <w:tcW w:w="1259" w:type="dxa"/>
            <w:tcMar/>
            <w:vAlign w:val="center"/>
          </w:tcPr>
          <w:p w:rsidR="3CDA304F" w:rsidP="60478E62" w:rsidRDefault="3CDA304F" w14:paraId="21BAAA29" w14:textId="29F90442">
            <w:pPr>
              <w:spacing w:before="0" w:beforeAutospacing="off" w:after="0" w:afterAutospacing="off"/>
              <w:jc w:val="center"/>
              <w:rPr>
                <w:b w:val="1"/>
                <w:bCs w:val="1"/>
                <w:sz w:val="16"/>
                <w:szCs w:val="16"/>
              </w:rPr>
            </w:pPr>
            <w:r w:rsidRPr="60478E62" w:rsidR="1684DC86">
              <w:rPr>
                <w:b w:val="1"/>
                <w:bCs w:val="1"/>
                <w:sz w:val="16"/>
                <w:szCs w:val="16"/>
              </w:rPr>
              <w:t>Estado V3.1</w:t>
            </w:r>
          </w:p>
        </w:tc>
        <w:tc>
          <w:tcPr>
            <w:tcW w:w="5620" w:type="dxa"/>
            <w:tcMar/>
            <w:vAlign w:val="center"/>
          </w:tcPr>
          <w:p w:rsidR="3CDA304F" w:rsidP="60478E62" w:rsidRDefault="3CDA304F" w14:paraId="527E684E" w14:textId="4A03B037">
            <w:pPr>
              <w:spacing w:before="0" w:beforeAutospacing="off" w:after="0" w:afterAutospacing="off"/>
              <w:jc w:val="center"/>
              <w:rPr>
                <w:b w:val="1"/>
                <w:bCs w:val="1"/>
                <w:sz w:val="16"/>
                <w:szCs w:val="16"/>
              </w:rPr>
            </w:pPr>
            <w:r w:rsidRPr="60478E62" w:rsidR="1684DC86">
              <w:rPr>
                <w:b w:val="1"/>
                <w:bCs w:val="1"/>
                <w:sz w:val="16"/>
                <w:szCs w:val="16"/>
              </w:rPr>
              <w:t>Mi evaluación</w:t>
            </w:r>
          </w:p>
        </w:tc>
      </w:tr>
      <w:tr w:rsidR="3CDA304F" w:rsidTr="60478E62" w14:paraId="3884A9FA">
        <w:trPr>
          <w:trHeight w:val="300"/>
        </w:trPr>
        <w:tc>
          <w:tcPr>
            <w:tcW w:w="135" w:type="dxa"/>
            <w:tcMar/>
            <w:vAlign w:val="center"/>
          </w:tcPr>
          <w:p w:rsidR="3CDA304F" w:rsidP="60478E62" w:rsidRDefault="3CDA304F" w14:paraId="057B6E80" w14:textId="05362719">
            <w:pPr>
              <w:spacing w:before="0" w:beforeAutospacing="off" w:after="0" w:afterAutospacing="off"/>
              <w:rPr>
                <w:sz w:val="16"/>
                <w:szCs w:val="16"/>
              </w:rPr>
            </w:pPr>
            <w:r w:rsidRPr="60478E62" w:rsidR="1684DC86">
              <w:rPr>
                <w:sz w:val="16"/>
                <w:szCs w:val="16"/>
              </w:rPr>
              <w:t>1</w:t>
            </w:r>
          </w:p>
        </w:tc>
        <w:tc>
          <w:tcPr>
            <w:tcW w:w="1983" w:type="dxa"/>
            <w:tcMar/>
            <w:vAlign w:val="center"/>
          </w:tcPr>
          <w:p w:rsidR="3CDA304F" w:rsidP="60478E62" w:rsidRDefault="3CDA304F" w14:paraId="004544B1" w14:textId="47CCC039">
            <w:pPr>
              <w:spacing w:before="0" w:beforeAutospacing="off" w:after="0" w:afterAutospacing="off"/>
              <w:rPr>
                <w:b w:val="1"/>
                <w:bCs w:val="1"/>
                <w:sz w:val="16"/>
                <w:szCs w:val="16"/>
              </w:rPr>
            </w:pPr>
            <w:r w:rsidRPr="60478E62" w:rsidR="1684DC86">
              <w:rPr>
                <w:b w:val="1"/>
                <w:bCs w:val="1"/>
                <w:sz w:val="16"/>
                <w:szCs w:val="16"/>
              </w:rPr>
              <w:t>Población objetivo ambigua</w:t>
            </w:r>
          </w:p>
        </w:tc>
        <w:tc>
          <w:tcPr>
            <w:tcW w:w="1259" w:type="dxa"/>
            <w:tcMar/>
            <w:vAlign w:val="center"/>
          </w:tcPr>
          <w:p w:rsidR="3CDA304F" w:rsidP="60478E62" w:rsidRDefault="3CDA304F" w14:paraId="63DEC9CE" w14:textId="68566090">
            <w:pPr>
              <w:spacing w:before="0" w:beforeAutospacing="off" w:after="0" w:afterAutospacing="off"/>
              <w:rPr>
                <w:b w:val="1"/>
                <w:bCs w:val="1"/>
                <w:sz w:val="16"/>
                <w:szCs w:val="16"/>
              </w:rPr>
            </w:pPr>
            <w:r w:rsidRPr="60478E62" w:rsidR="1684DC86">
              <w:rPr>
                <w:sz w:val="16"/>
                <w:szCs w:val="16"/>
              </w:rPr>
              <w:t xml:space="preserve">🟢 </w:t>
            </w:r>
            <w:r w:rsidRPr="60478E62" w:rsidR="1684DC86">
              <w:rPr>
                <w:b w:val="1"/>
                <w:bCs w:val="1"/>
                <w:sz w:val="16"/>
                <w:szCs w:val="16"/>
              </w:rPr>
              <w:t>Resuelta</w:t>
            </w:r>
          </w:p>
        </w:tc>
        <w:tc>
          <w:tcPr>
            <w:tcW w:w="5620" w:type="dxa"/>
            <w:tcMar/>
            <w:vAlign w:val="center"/>
          </w:tcPr>
          <w:p w:rsidR="3CDA304F" w:rsidP="60478E62" w:rsidRDefault="3CDA304F" w14:paraId="141D6B65" w14:textId="2D7FB63C">
            <w:pPr>
              <w:spacing w:before="0" w:beforeAutospacing="off" w:after="0" w:afterAutospacing="off"/>
              <w:rPr>
                <w:sz w:val="16"/>
                <w:szCs w:val="16"/>
              </w:rPr>
            </w:pPr>
            <w:r w:rsidRPr="60478E62" w:rsidR="1684DC86">
              <w:rPr>
                <w:sz w:val="16"/>
                <w:szCs w:val="16"/>
              </w:rPr>
              <w:t xml:space="preserve">La V3.1 define explícitamente Persona Jurídica Minorista, </w:t>
            </w:r>
            <w:r w:rsidRPr="60478E62" w:rsidR="1684DC86">
              <w:rPr>
                <w:b w:val="1"/>
                <w:bCs w:val="1"/>
                <w:sz w:val="16"/>
                <w:szCs w:val="16"/>
              </w:rPr>
              <w:t>BPE</w:t>
            </w:r>
            <w:r w:rsidRPr="60478E62" w:rsidR="1684DC86">
              <w:rPr>
                <w:sz w:val="16"/>
                <w:szCs w:val="16"/>
              </w:rPr>
              <w:t>, y aclara que la población incorpora clientes con alertas más una muestra controlada sin alertas.</w:t>
            </w:r>
          </w:p>
        </w:tc>
      </w:tr>
      <w:tr w:rsidR="3CDA304F" w:rsidTr="60478E62" w14:paraId="27544927">
        <w:trPr>
          <w:trHeight w:val="300"/>
        </w:trPr>
        <w:tc>
          <w:tcPr>
            <w:tcW w:w="135" w:type="dxa"/>
            <w:tcMar/>
            <w:vAlign w:val="center"/>
          </w:tcPr>
          <w:p w:rsidR="3CDA304F" w:rsidP="60478E62" w:rsidRDefault="3CDA304F" w14:paraId="76AC1B8E" w14:textId="68BA273F">
            <w:pPr>
              <w:spacing w:before="0" w:beforeAutospacing="off" w:after="0" w:afterAutospacing="off"/>
              <w:rPr>
                <w:sz w:val="16"/>
                <w:szCs w:val="16"/>
              </w:rPr>
            </w:pPr>
            <w:r w:rsidRPr="60478E62" w:rsidR="1684DC86">
              <w:rPr>
                <w:sz w:val="16"/>
                <w:szCs w:val="16"/>
              </w:rPr>
              <w:t>2</w:t>
            </w:r>
          </w:p>
        </w:tc>
        <w:tc>
          <w:tcPr>
            <w:tcW w:w="1983" w:type="dxa"/>
            <w:tcMar/>
            <w:vAlign w:val="center"/>
          </w:tcPr>
          <w:p w:rsidR="3CDA304F" w:rsidP="60478E62" w:rsidRDefault="3CDA304F" w14:paraId="0E4543ED" w14:textId="6A98C4C4">
            <w:pPr>
              <w:spacing w:before="0" w:beforeAutospacing="off" w:after="0" w:afterAutospacing="off"/>
              <w:rPr>
                <w:sz w:val="16"/>
                <w:szCs w:val="16"/>
              </w:rPr>
            </w:pPr>
            <w:r w:rsidRPr="60478E62" w:rsidR="1684DC86">
              <w:rPr>
                <w:b w:val="1"/>
                <w:bCs w:val="1"/>
                <w:sz w:val="16"/>
                <w:szCs w:val="16"/>
              </w:rPr>
              <w:t>Inconsistencia en la definición de la clase negativa</w:t>
            </w:r>
            <w:r w:rsidRPr="60478E62" w:rsidR="1684DC86">
              <w:rPr>
                <w:sz w:val="16"/>
                <w:szCs w:val="16"/>
              </w:rPr>
              <w:t>: FP vs. clientes sin alerta</w:t>
            </w:r>
          </w:p>
        </w:tc>
        <w:tc>
          <w:tcPr>
            <w:tcW w:w="1259" w:type="dxa"/>
            <w:tcMar/>
            <w:vAlign w:val="center"/>
          </w:tcPr>
          <w:p w:rsidR="3CDA304F" w:rsidP="60478E62" w:rsidRDefault="3CDA304F" w14:paraId="25D46C0A" w14:textId="29A5EFF5">
            <w:pPr>
              <w:spacing w:before="0" w:beforeAutospacing="off" w:after="0" w:afterAutospacing="off"/>
              <w:rPr>
                <w:b w:val="1"/>
                <w:bCs w:val="1"/>
                <w:sz w:val="16"/>
                <w:szCs w:val="16"/>
              </w:rPr>
            </w:pPr>
            <w:r w:rsidRPr="60478E62" w:rsidR="1684DC86">
              <w:rPr>
                <w:sz w:val="16"/>
                <w:szCs w:val="16"/>
              </w:rPr>
              <w:t xml:space="preserve">🟢 </w:t>
            </w:r>
            <w:r w:rsidRPr="60478E62" w:rsidR="1684DC86">
              <w:rPr>
                <w:b w:val="1"/>
                <w:bCs w:val="1"/>
                <w:sz w:val="16"/>
                <w:szCs w:val="16"/>
              </w:rPr>
              <w:t>Resuelta</w:t>
            </w:r>
          </w:p>
        </w:tc>
        <w:tc>
          <w:tcPr>
            <w:tcW w:w="5620" w:type="dxa"/>
            <w:tcMar/>
            <w:vAlign w:val="center"/>
          </w:tcPr>
          <w:p w:rsidR="3CDA304F" w:rsidP="60478E62" w:rsidRDefault="3CDA304F" w14:paraId="17E3ABC6" w14:textId="4850B302">
            <w:pPr>
              <w:spacing w:before="0" w:beforeAutospacing="off" w:after="0" w:afterAutospacing="off"/>
              <w:rPr>
                <w:sz w:val="16"/>
                <w:szCs w:val="16"/>
              </w:rPr>
            </w:pPr>
            <w:r w:rsidRPr="60478E62" w:rsidR="1684DC86">
              <w:rPr>
                <w:sz w:val="16"/>
                <w:szCs w:val="16"/>
              </w:rPr>
              <w:t xml:space="preserve">Se define técnicamente </w:t>
            </w:r>
            <w:r w:rsidRPr="60478E62" w:rsidR="1684DC86">
              <w:rPr>
                <w:rFonts w:ascii="Consolas" w:hAnsi="Consolas" w:eastAsia="Consolas" w:cs="Consolas"/>
                <w:sz w:val="16"/>
                <w:szCs w:val="16"/>
              </w:rPr>
              <w:t>target=0</w:t>
            </w:r>
            <w:r w:rsidRPr="60478E62" w:rsidR="1684DC86">
              <w:rPr>
                <w:sz w:val="16"/>
                <w:szCs w:val="16"/>
              </w:rPr>
              <w:t xml:space="preserve"> tanto para falso positivo como para cliente sin alerta de la muestra controlada.</w:t>
            </w:r>
          </w:p>
        </w:tc>
      </w:tr>
      <w:tr w:rsidR="3CDA304F" w:rsidTr="60478E62" w14:paraId="71CD2DF5">
        <w:trPr>
          <w:trHeight w:val="300"/>
        </w:trPr>
        <w:tc>
          <w:tcPr>
            <w:tcW w:w="135" w:type="dxa"/>
            <w:tcMar/>
            <w:vAlign w:val="center"/>
          </w:tcPr>
          <w:p w:rsidR="3CDA304F" w:rsidP="60478E62" w:rsidRDefault="3CDA304F" w14:paraId="4360D730" w14:textId="112E2F11">
            <w:pPr>
              <w:spacing w:before="0" w:beforeAutospacing="off" w:after="0" w:afterAutospacing="off"/>
              <w:rPr>
                <w:sz w:val="16"/>
                <w:szCs w:val="16"/>
              </w:rPr>
            </w:pPr>
            <w:r w:rsidRPr="60478E62" w:rsidR="1684DC86">
              <w:rPr>
                <w:sz w:val="16"/>
                <w:szCs w:val="16"/>
              </w:rPr>
              <w:t>3</w:t>
            </w:r>
          </w:p>
        </w:tc>
        <w:tc>
          <w:tcPr>
            <w:tcW w:w="1983" w:type="dxa"/>
            <w:tcMar/>
            <w:vAlign w:val="center"/>
          </w:tcPr>
          <w:p w:rsidR="3CDA304F" w:rsidP="60478E62" w:rsidRDefault="3CDA304F" w14:paraId="20BA483C" w14:textId="1C8D90D3">
            <w:pPr>
              <w:spacing w:before="0" w:beforeAutospacing="off" w:after="0" w:afterAutospacing="off"/>
              <w:rPr>
                <w:b w:val="1"/>
                <w:bCs w:val="1"/>
                <w:sz w:val="16"/>
                <w:szCs w:val="16"/>
              </w:rPr>
            </w:pPr>
            <w:r w:rsidRPr="60478E62" w:rsidR="1684DC86">
              <w:rPr>
                <w:b w:val="1"/>
                <w:bCs w:val="1"/>
                <w:sz w:val="16"/>
                <w:szCs w:val="16"/>
              </w:rPr>
              <w:t>No se explica el horizonte de evaluación de 30 días</w:t>
            </w:r>
          </w:p>
        </w:tc>
        <w:tc>
          <w:tcPr>
            <w:tcW w:w="1259" w:type="dxa"/>
            <w:tcMar/>
            <w:vAlign w:val="center"/>
          </w:tcPr>
          <w:p w:rsidR="3CDA304F" w:rsidP="60478E62" w:rsidRDefault="3CDA304F" w14:paraId="5007E592" w14:textId="77BD8F2C">
            <w:pPr>
              <w:spacing w:before="0" w:beforeAutospacing="off" w:after="0" w:afterAutospacing="off"/>
              <w:rPr>
                <w:b w:val="1"/>
                <w:bCs w:val="1"/>
                <w:sz w:val="16"/>
                <w:szCs w:val="16"/>
              </w:rPr>
            </w:pPr>
            <w:r w:rsidRPr="60478E62" w:rsidR="1684DC86">
              <w:rPr>
                <w:sz w:val="16"/>
                <w:szCs w:val="16"/>
              </w:rPr>
              <w:t xml:space="preserve">🟢 </w:t>
            </w:r>
            <w:r w:rsidRPr="60478E62" w:rsidR="1684DC86">
              <w:rPr>
                <w:b w:val="1"/>
                <w:bCs w:val="1"/>
                <w:sz w:val="16"/>
                <w:szCs w:val="16"/>
              </w:rPr>
              <w:t>Resuelta</w:t>
            </w:r>
          </w:p>
        </w:tc>
        <w:tc>
          <w:tcPr>
            <w:tcW w:w="5620" w:type="dxa"/>
            <w:tcMar/>
            <w:vAlign w:val="center"/>
          </w:tcPr>
          <w:p w:rsidR="3CDA304F" w:rsidP="60478E62" w:rsidRDefault="3CDA304F" w14:paraId="4BC682B9" w14:textId="3A9F98A9">
            <w:pPr>
              <w:spacing w:before="0" w:beforeAutospacing="off" w:after="0" w:afterAutospacing="off"/>
              <w:rPr>
                <w:sz w:val="16"/>
                <w:szCs w:val="16"/>
              </w:rPr>
            </w:pPr>
            <w:r w:rsidRPr="60478E62" w:rsidR="1684DC86">
              <w:rPr>
                <w:sz w:val="16"/>
                <w:szCs w:val="16"/>
              </w:rPr>
              <w:t xml:space="preserve">Ahora hay una sección 4.3 específica: generación en </w:t>
            </w:r>
            <w:r w:rsidRPr="60478E62" w:rsidR="1684DC86">
              <w:rPr>
                <w:rFonts w:ascii="Consolas" w:hAnsi="Consolas" w:eastAsia="Consolas" w:cs="Consolas"/>
                <w:sz w:val="16"/>
                <w:szCs w:val="16"/>
              </w:rPr>
              <w:t>t</w:t>
            </w:r>
            <w:r w:rsidRPr="60478E62" w:rsidR="1684DC86">
              <w:rPr>
                <w:sz w:val="16"/>
                <w:szCs w:val="16"/>
              </w:rPr>
              <w:t xml:space="preserve">, evaluación hasta </w:t>
            </w:r>
            <w:r w:rsidRPr="60478E62" w:rsidR="1684DC86">
              <w:rPr>
                <w:rFonts w:ascii="Consolas" w:hAnsi="Consolas" w:eastAsia="Consolas" w:cs="Consolas"/>
                <w:sz w:val="16"/>
                <w:szCs w:val="16"/>
              </w:rPr>
              <w:t>t+30 días</w:t>
            </w:r>
            <w:r w:rsidRPr="60478E62" w:rsidR="1684DC86">
              <w:rPr>
                <w:sz w:val="16"/>
                <w:szCs w:val="16"/>
              </w:rPr>
              <w:t xml:space="preserve"> y clasificación por el analista dentro de ese período.</w:t>
            </w:r>
          </w:p>
        </w:tc>
      </w:tr>
      <w:tr w:rsidR="3CDA304F" w:rsidTr="60478E62" w14:paraId="12B91AE5">
        <w:trPr>
          <w:trHeight w:val="300"/>
        </w:trPr>
        <w:tc>
          <w:tcPr>
            <w:tcW w:w="135" w:type="dxa"/>
            <w:tcMar/>
            <w:vAlign w:val="center"/>
          </w:tcPr>
          <w:p w:rsidR="3CDA304F" w:rsidP="60478E62" w:rsidRDefault="3CDA304F" w14:paraId="34F81B5D" w14:textId="6957FAB7">
            <w:pPr>
              <w:spacing w:before="0" w:beforeAutospacing="off" w:after="0" w:afterAutospacing="off"/>
              <w:rPr>
                <w:sz w:val="16"/>
                <w:szCs w:val="16"/>
              </w:rPr>
            </w:pPr>
            <w:r w:rsidRPr="60478E62" w:rsidR="1684DC86">
              <w:rPr>
                <w:sz w:val="16"/>
                <w:szCs w:val="16"/>
              </w:rPr>
              <w:t>4</w:t>
            </w:r>
          </w:p>
        </w:tc>
        <w:tc>
          <w:tcPr>
            <w:tcW w:w="1983" w:type="dxa"/>
            <w:tcMar/>
            <w:vAlign w:val="center"/>
          </w:tcPr>
          <w:p w:rsidR="3CDA304F" w:rsidP="60478E62" w:rsidRDefault="3CDA304F" w14:paraId="2CF57BB1" w14:textId="0CC8532E">
            <w:pPr>
              <w:spacing w:before="0" w:beforeAutospacing="off" w:after="0" w:afterAutospacing="off"/>
              <w:rPr>
                <w:b w:val="1"/>
                <w:bCs w:val="1"/>
                <w:sz w:val="16"/>
                <w:szCs w:val="16"/>
              </w:rPr>
            </w:pPr>
            <w:r w:rsidRPr="60478E62" w:rsidR="1684DC86">
              <w:rPr>
                <w:b w:val="1"/>
                <w:bCs w:val="1"/>
                <w:sz w:val="16"/>
                <w:szCs w:val="16"/>
              </w:rPr>
              <w:t>No existe diccionario formal de variables</w:t>
            </w:r>
          </w:p>
        </w:tc>
        <w:tc>
          <w:tcPr>
            <w:tcW w:w="1259" w:type="dxa"/>
            <w:tcMar/>
            <w:vAlign w:val="center"/>
          </w:tcPr>
          <w:p w:rsidR="3CDA304F" w:rsidP="60478E62" w:rsidRDefault="3CDA304F" w14:paraId="75A9C670" w14:textId="263E2337">
            <w:pPr>
              <w:spacing w:before="0" w:beforeAutospacing="off" w:after="0" w:afterAutospacing="off"/>
              <w:rPr>
                <w:b w:val="1"/>
                <w:bCs w:val="1"/>
                <w:sz w:val="16"/>
                <w:szCs w:val="16"/>
              </w:rPr>
            </w:pPr>
            <w:r w:rsidRPr="60478E62" w:rsidR="1684DC86">
              <w:rPr>
                <w:sz w:val="16"/>
                <w:szCs w:val="16"/>
              </w:rPr>
              <w:t xml:space="preserve">🟢 </w:t>
            </w:r>
            <w:r w:rsidRPr="60478E62" w:rsidR="1684DC86">
              <w:rPr>
                <w:b w:val="1"/>
                <w:bCs w:val="1"/>
                <w:sz w:val="16"/>
                <w:szCs w:val="16"/>
              </w:rPr>
              <w:t>Resuelta documentalmente</w:t>
            </w:r>
          </w:p>
        </w:tc>
        <w:tc>
          <w:tcPr>
            <w:tcW w:w="5620" w:type="dxa"/>
            <w:tcMar/>
            <w:vAlign w:val="center"/>
          </w:tcPr>
          <w:p w:rsidR="3CDA304F" w:rsidP="60478E62" w:rsidRDefault="3CDA304F" w14:paraId="7664D289" w14:textId="032B556D">
            <w:pPr>
              <w:spacing w:before="0" w:beforeAutospacing="off" w:after="0" w:afterAutospacing="off"/>
              <w:rPr>
                <w:sz w:val="16"/>
                <w:szCs w:val="16"/>
              </w:rPr>
            </w:pPr>
            <w:r w:rsidRPr="60478E62" w:rsidR="1684DC86">
              <w:rPr>
                <w:sz w:val="16"/>
                <w:szCs w:val="16"/>
              </w:rPr>
              <w:t xml:space="preserve">La V3.1 declara la inclusión del diccionario formal. Conviene entregar el </w:t>
            </w:r>
            <w:r w:rsidRPr="60478E62" w:rsidR="1684DC86">
              <w:rPr>
                <w:rFonts w:ascii="Consolas" w:hAnsi="Consolas" w:eastAsia="Consolas" w:cs="Consolas"/>
                <w:sz w:val="16"/>
                <w:szCs w:val="16"/>
              </w:rPr>
              <w:t>diccionario_variables.xlsx</w:t>
            </w:r>
            <w:r w:rsidRPr="60478E62" w:rsidR="1684DC86">
              <w:rPr>
                <w:sz w:val="16"/>
                <w:szCs w:val="16"/>
              </w:rPr>
              <w:t xml:space="preserve"> junto con el documento para cerrar la evidencia.</w:t>
            </w:r>
          </w:p>
        </w:tc>
      </w:tr>
      <w:tr w:rsidR="3CDA304F" w:rsidTr="60478E62" w14:paraId="1FA09A62">
        <w:trPr>
          <w:trHeight w:val="300"/>
        </w:trPr>
        <w:tc>
          <w:tcPr>
            <w:tcW w:w="135" w:type="dxa"/>
            <w:tcMar/>
            <w:vAlign w:val="center"/>
          </w:tcPr>
          <w:p w:rsidR="3CDA304F" w:rsidP="60478E62" w:rsidRDefault="3CDA304F" w14:paraId="33CA639C" w14:textId="58C055A6">
            <w:pPr>
              <w:spacing w:before="0" w:beforeAutospacing="off" w:after="0" w:afterAutospacing="off"/>
              <w:rPr>
                <w:sz w:val="16"/>
                <w:szCs w:val="16"/>
              </w:rPr>
            </w:pPr>
            <w:r w:rsidRPr="60478E62" w:rsidR="1684DC86">
              <w:rPr>
                <w:sz w:val="16"/>
                <w:szCs w:val="16"/>
              </w:rPr>
              <w:t>5</w:t>
            </w:r>
          </w:p>
        </w:tc>
        <w:tc>
          <w:tcPr>
            <w:tcW w:w="1983" w:type="dxa"/>
            <w:tcMar/>
            <w:vAlign w:val="center"/>
          </w:tcPr>
          <w:p w:rsidR="3CDA304F" w:rsidP="60478E62" w:rsidRDefault="3CDA304F" w14:paraId="3D1F51C7" w14:textId="5D23E9F9">
            <w:pPr>
              <w:spacing w:before="0" w:beforeAutospacing="off" w:after="0" w:afterAutospacing="off"/>
              <w:rPr>
                <w:b w:val="1"/>
                <w:bCs w:val="1"/>
                <w:sz w:val="16"/>
                <w:szCs w:val="16"/>
              </w:rPr>
            </w:pPr>
            <w:r w:rsidRPr="60478E62" w:rsidR="1684DC86">
              <w:rPr>
                <w:b w:val="1"/>
                <w:bCs w:val="1"/>
                <w:sz w:val="16"/>
                <w:szCs w:val="16"/>
              </w:rPr>
              <w:t>No se documentan tamaños de muestras y tasas de positivos</w:t>
            </w:r>
          </w:p>
        </w:tc>
        <w:tc>
          <w:tcPr>
            <w:tcW w:w="1259" w:type="dxa"/>
            <w:tcMar/>
            <w:vAlign w:val="center"/>
          </w:tcPr>
          <w:p w:rsidR="3CDA304F" w:rsidP="60478E62" w:rsidRDefault="3CDA304F" w14:paraId="44C75B09" w14:textId="5AB2A83D">
            <w:pPr>
              <w:spacing w:before="0" w:beforeAutospacing="off" w:after="0" w:afterAutospacing="off"/>
              <w:rPr>
                <w:b w:val="1"/>
                <w:bCs w:val="1"/>
                <w:sz w:val="16"/>
                <w:szCs w:val="16"/>
              </w:rPr>
            </w:pPr>
            <w:r w:rsidRPr="60478E62" w:rsidR="1684DC86">
              <w:rPr>
                <w:sz w:val="16"/>
                <w:szCs w:val="16"/>
              </w:rPr>
              <w:t xml:space="preserve">🟢 </w:t>
            </w:r>
            <w:r w:rsidRPr="60478E62" w:rsidR="1684DC86">
              <w:rPr>
                <w:b w:val="1"/>
                <w:bCs w:val="1"/>
                <w:sz w:val="16"/>
                <w:szCs w:val="16"/>
              </w:rPr>
              <w:t>Resuelta</w:t>
            </w:r>
          </w:p>
        </w:tc>
        <w:tc>
          <w:tcPr>
            <w:tcW w:w="5620" w:type="dxa"/>
            <w:tcMar/>
            <w:vAlign w:val="center"/>
          </w:tcPr>
          <w:p w:rsidR="3CDA304F" w:rsidP="60478E62" w:rsidRDefault="3CDA304F" w14:paraId="385FC9C3" w14:textId="1AD17FB9">
            <w:pPr>
              <w:spacing w:before="0" w:beforeAutospacing="off" w:after="0" w:afterAutospacing="off"/>
              <w:rPr>
                <w:sz w:val="16"/>
                <w:szCs w:val="16"/>
              </w:rPr>
            </w:pPr>
            <w:r w:rsidRPr="60478E62" w:rsidR="1684DC86">
              <w:rPr>
                <w:sz w:val="16"/>
                <w:szCs w:val="16"/>
              </w:rPr>
              <w:t>La nueva documentación incorpora volumetrías por período y clase; por ejemplo, Train ene-jul 2025 y Validation ago-sep 2025.</w:t>
            </w:r>
          </w:p>
        </w:tc>
      </w:tr>
      <w:tr w:rsidR="3CDA304F" w:rsidTr="60478E62" w14:paraId="1A3615A1">
        <w:trPr>
          <w:trHeight w:val="300"/>
        </w:trPr>
        <w:tc>
          <w:tcPr>
            <w:tcW w:w="135" w:type="dxa"/>
            <w:tcMar/>
            <w:vAlign w:val="center"/>
          </w:tcPr>
          <w:p w:rsidR="3CDA304F" w:rsidP="60478E62" w:rsidRDefault="3CDA304F" w14:paraId="66DE2C7C" w14:textId="76F5BE1E">
            <w:pPr>
              <w:spacing w:before="0" w:beforeAutospacing="off" w:after="0" w:afterAutospacing="off"/>
              <w:rPr>
                <w:sz w:val="16"/>
                <w:szCs w:val="16"/>
              </w:rPr>
            </w:pPr>
            <w:r w:rsidRPr="60478E62" w:rsidR="1684DC86">
              <w:rPr>
                <w:sz w:val="16"/>
                <w:szCs w:val="16"/>
              </w:rPr>
              <w:t>6</w:t>
            </w:r>
          </w:p>
        </w:tc>
        <w:tc>
          <w:tcPr>
            <w:tcW w:w="1983" w:type="dxa"/>
            <w:tcMar/>
            <w:vAlign w:val="center"/>
          </w:tcPr>
          <w:p w:rsidR="3CDA304F" w:rsidP="60478E62" w:rsidRDefault="3CDA304F" w14:paraId="04F6A3A5" w14:textId="6239C449">
            <w:pPr>
              <w:spacing w:before="0" w:beforeAutospacing="off" w:after="0" w:afterAutospacing="off"/>
              <w:rPr>
                <w:b w:val="1"/>
                <w:bCs w:val="1"/>
                <w:sz w:val="16"/>
                <w:szCs w:val="16"/>
              </w:rPr>
            </w:pPr>
            <w:r w:rsidRPr="60478E62" w:rsidR="1684DC86">
              <w:rPr>
                <w:b w:val="1"/>
                <w:bCs w:val="1"/>
                <w:sz w:val="16"/>
                <w:szCs w:val="16"/>
              </w:rPr>
              <w:t>Inconsistencia en períodos Train/Test/Validation</w:t>
            </w:r>
          </w:p>
        </w:tc>
        <w:tc>
          <w:tcPr>
            <w:tcW w:w="1259" w:type="dxa"/>
            <w:tcMar/>
            <w:vAlign w:val="center"/>
          </w:tcPr>
          <w:p w:rsidR="3CDA304F" w:rsidP="60478E62" w:rsidRDefault="3CDA304F" w14:paraId="1A1C2144" w14:textId="73A98B46">
            <w:pPr>
              <w:spacing w:before="0" w:beforeAutospacing="off" w:after="0" w:afterAutospacing="off"/>
              <w:rPr>
                <w:b w:val="1"/>
                <w:bCs w:val="1"/>
                <w:sz w:val="16"/>
                <w:szCs w:val="16"/>
              </w:rPr>
            </w:pPr>
            <w:r w:rsidRPr="60478E62" w:rsidR="1684DC86">
              <w:rPr>
                <w:sz w:val="16"/>
                <w:szCs w:val="16"/>
              </w:rPr>
              <w:t xml:space="preserve">🟢 </w:t>
            </w:r>
            <w:r w:rsidRPr="60478E62" w:rsidR="1684DC86">
              <w:rPr>
                <w:b w:val="1"/>
                <w:bCs w:val="1"/>
                <w:sz w:val="16"/>
                <w:szCs w:val="16"/>
              </w:rPr>
              <w:t>Resuelta</w:t>
            </w:r>
          </w:p>
        </w:tc>
        <w:tc>
          <w:tcPr>
            <w:tcW w:w="5620" w:type="dxa"/>
            <w:tcMar/>
            <w:vAlign w:val="center"/>
          </w:tcPr>
          <w:p w:rsidR="3CDA304F" w:rsidP="60478E62" w:rsidRDefault="3CDA304F" w14:paraId="3BE52A97" w14:textId="1DA2736F">
            <w:pPr>
              <w:spacing w:before="0" w:beforeAutospacing="off" w:after="0" w:afterAutospacing="off"/>
              <w:rPr>
                <w:sz w:val="16"/>
                <w:szCs w:val="16"/>
              </w:rPr>
            </w:pPr>
            <w:r w:rsidRPr="60478E62" w:rsidR="1684DC86">
              <w:rPr>
                <w:sz w:val="16"/>
                <w:szCs w:val="16"/>
              </w:rPr>
              <w:t>Ahora se explicita Train ene-jul 2025, Validation ago-sep 2025 y Test oct-2025/abr-2026. Esto corrige la ambigüedad señalada por Ubimia.</w:t>
            </w:r>
          </w:p>
        </w:tc>
      </w:tr>
      <w:tr w:rsidR="3CDA304F" w:rsidTr="60478E62" w14:paraId="2944543A">
        <w:trPr>
          <w:trHeight w:val="300"/>
        </w:trPr>
        <w:tc>
          <w:tcPr>
            <w:tcW w:w="135" w:type="dxa"/>
            <w:tcMar/>
            <w:vAlign w:val="center"/>
          </w:tcPr>
          <w:p w:rsidR="3CDA304F" w:rsidP="60478E62" w:rsidRDefault="3CDA304F" w14:paraId="4BBB0375" w14:textId="13194678">
            <w:pPr>
              <w:spacing w:before="0" w:beforeAutospacing="off" w:after="0" w:afterAutospacing="off"/>
              <w:rPr>
                <w:sz w:val="16"/>
                <w:szCs w:val="16"/>
              </w:rPr>
            </w:pPr>
            <w:r w:rsidRPr="60478E62" w:rsidR="1684DC86">
              <w:rPr>
                <w:sz w:val="16"/>
                <w:szCs w:val="16"/>
              </w:rPr>
              <w:t>7</w:t>
            </w:r>
          </w:p>
        </w:tc>
        <w:tc>
          <w:tcPr>
            <w:tcW w:w="1983" w:type="dxa"/>
            <w:tcMar/>
            <w:vAlign w:val="center"/>
          </w:tcPr>
          <w:p w:rsidR="3CDA304F" w:rsidP="60478E62" w:rsidRDefault="3CDA304F" w14:paraId="1CE64DA9" w14:textId="102EB72F">
            <w:pPr>
              <w:spacing w:before="0" w:beforeAutospacing="off" w:after="0" w:afterAutospacing="off"/>
              <w:rPr>
                <w:b w:val="1"/>
                <w:bCs w:val="1"/>
                <w:sz w:val="16"/>
                <w:szCs w:val="16"/>
              </w:rPr>
            </w:pPr>
            <w:r w:rsidRPr="60478E62" w:rsidR="1684DC86">
              <w:rPr>
                <w:b w:val="1"/>
                <w:bCs w:val="1"/>
                <w:sz w:val="16"/>
                <w:szCs w:val="16"/>
              </w:rPr>
              <w:t>No se indicaba que la población era BPE</w:t>
            </w:r>
          </w:p>
        </w:tc>
        <w:tc>
          <w:tcPr>
            <w:tcW w:w="1259" w:type="dxa"/>
            <w:tcMar/>
            <w:vAlign w:val="center"/>
          </w:tcPr>
          <w:p w:rsidR="3CDA304F" w:rsidP="60478E62" w:rsidRDefault="3CDA304F" w14:paraId="5337CB31" w14:textId="36A34234">
            <w:pPr>
              <w:spacing w:before="0" w:beforeAutospacing="off" w:after="0" w:afterAutospacing="off"/>
              <w:rPr>
                <w:b w:val="1"/>
                <w:bCs w:val="1"/>
                <w:sz w:val="16"/>
                <w:szCs w:val="16"/>
              </w:rPr>
            </w:pPr>
            <w:r w:rsidRPr="60478E62" w:rsidR="1684DC86">
              <w:rPr>
                <w:sz w:val="16"/>
                <w:szCs w:val="16"/>
              </w:rPr>
              <w:t xml:space="preserve">🟢 </w:t>
            </w:r>
            <w:r w:rsidRPr="60478E62" w:rsidR="1684DC86">
              <w:rPr>
                <w:b w:val="1"/>
                <w:bCs w:val="1"/>
                <w:sz w:val="16"/>
                <w:szCs w:val="16"/>
              </w:rPr>
              <w:t>Resuelta</w:t>
            </w:r>
          </w:p>
        </w:tc>
        <w:tc>
          <w:tcPr>
            <w:tcW w:w="5620" w:type="dxa"/>
            <w:tcMar/>
            <w:vAlign w:val="center"/>
          </w:tcPr>
          <w:p w:rsidR="3CDA304F" w:rsidP="60478E62" w:rsidRDefault="3CDA304F" w14:paraId="39848DDE" w14:textId="726C674F">
            <w:pPr>
              <w:spacing w:before="0" w:beforeAutospacing="off" w:after="0" w:afterAutospacing="off"/>
              <w:rPr>
                <w:sz w:val="16"/>
                <w:szCs w:val="16"/>
              </w:rPr>
            </w:pPr>
            <w:r w:rsidRPr="60478E62" w:rsidR="1684DC86">
              <w:rPr>
                <w:sz w:val="16"/>
                <w:szCs w:val="16"/>
              </w:rPr>
              <w:t xml:space="preserve">Aparece desde portada, objetivo y alcance: </w:t>
            </w:r>
            <w:r w:rsidRPr="60478E62" w:rsidR="1684DC86">
              <w:rPr>
                <w:b w:val="1"/>
                <w:bCs w:val="1"/>
                <w:sz w:val="16"/>
                <w:szCs w:val="16"/>
              </w:rPr>
              <w:t>Persona Jurídica – Minorista (BPE)</w:t>
            </w:r>
            <w:r w:rsidRPr="60478E62" w:rsidR="1684DC86">
              <w:rPr>
                <w:sz w:val="16"/>
                <w:szCs w:val="16"/>
              </w:rPr>
              <w:t>.</w:t>
            </w:r>
          </w:p>
        </w:tc>
      </w:tr>
      <w:tr w:rsidR="3CDA304F" w:rsidTr="60478E62" w14:paraId="7FA0C97E">
        <w:trPr>
          <w:trHeight w:val="300"/>
        </w:trPr>
        <w:tc>
          <w:tcPr>
            <w:tcW w:w="135" w:type="dxa"/>
            <w:tcMar/>
            <w:vAlign w:val="center"/>
          </w:tcPr>
          <w:p w:rsidR="3CDA304F" w:rsidP="60478E62" w:rsidRDefault="3CDA304F" w14:paraId="4CF8C149" w14:textId="6ABE9932">
            <w:pPr>
              <w:spacing w:before="0" w:beforeAutospacing="off" w:after="0" w:afterAutospacing="off"/>
              <w:rPr>
                <w:sz w:val="16"/>
                <w:szCs w:val="16"/>
              </w:rPr>
            </w:pPr>
            <w:r w:rsidRPr="60478E62" w:rsidR="1684DC86">
              <w:rPr>
                <w:sz w:val="16"/>
                <w:szCs w:val="16"/>
              </w:rPr>
              <w:t>8</w:t>
            </w:r>
          </w:p>
        </w:tc>
        <w:tc>
          <w:tcPr>
            <w:tcW w:w="1983" w:type="dxa"/>
            <w:tcMar/>
            <w:vAlign w:val="center"/>
          </w:tcPr>
          <w:p w:rsidR="3CDA304F" w:rsidP="60478E62" w:rsidRDefault="3CDA304F" w14:paraId="068336BA" w14:textId="280AFA31">
            <w:pPr>
              <w:spacing w:before="0" w:beforeAutospacing="off" w:after="0" w:afterAutospacing="off"/>
              <w:rPr>
                <w:b w:val="1"/>
                <w:bCs w:val="1"/>
                <w:sz w:val="16"/>
                <w:szCs w:val="16"/>
              </w:rPr>
            </w:pPr>
            <w:r w:rsidRPr="60478E62" w:rsidR="1684DC86">
              <w:rPr>
                <w:b w:val="1"/>
                <w:bCs w:val="1"/>
                <w:sz w:val="16"/>
                <w:szCs w:val="16"/>
              </w:rPr>
              <w:t>No se documentaba creación/procesamiento de variables</w:t>
            </w:r>
          </w:p>
        </w:tc>
        <w:tc>
          <w:tcPr>
            <w:tcW w:w="1259" w:type="dxa"/>
            <w:tcMar/>
            <w:vAlign w:val="center"/>
          </w:tcPr>
          <w:p w:rsidR="3CDA304F" w:rsidP="60478E62" w:rsidRDefault="3CDA304F" w14:paraId="0F589D26" w14:textId="085B78A4">
            <w:pPr>
              <w:spacing w:before="0" w:beforeAutospacing="off" w:after="0" w:afterAutospacing="off"/>
              <w:rPr>
                <w:b w:val="1"/>
                <w:bCs w:val="1"/>
                <w:sz w:val="16"/>
                <w:szCs w:val="16"/>
              </w:rPr>
            </w:pPr>
            <w:r w:rsidRPr="60478E62" w:rsidR="1684DC86">
              <w:rPr>
                <w:sz w:val="16"/>
                <w:szCs w:val="16"/>
              </w:rPr>
              <w:t xml:space="preserve">🟢 </w:t>
            </w:r>
            <w:r w:rsidRPr="60478E62" w:rsidR="1684DC86">
              <w:rPr>
                <w:b w:val="1"/>
                <w:bCs w:val="1"/>
                <w:sz w:val="16"/>
                <w:szCs w:val="16"/>
              </w:rPr>
              <w:t>Resuelta</w:t>
            </w:r>
          </w:p>
        </w:tc>
        <w:tc>
          <w:tcPr>
            <w:tcW w:w="5620" w:type="dxa"/>
            <w:tcMar/>
            <w:vAlign w:val="center"/>
          </w:tcPr>
          <w:p w:rsidR="3CDA304F" w:rsidP="60478E62" w:rsidRDefault="3CDA304F" w14:paraId="6F5B0B2B" w14:textId="457DCDEA">
            <w:pPr>
              <w:spacing w:before="0" w:beforeAutospacing="off" w:after="0" w:afterAutospacing="off"/>
              <w:rPr>
                <w:sz w:val="16"/>
                <w:szCs w:val="16"/>
              </w:rPr>
            </w:pPr>
            <w:r w:rsidRPr="60478E62" w:rsidR="1684DC86">
              <w:rPr>
                <w:sz w:val="16"/>
                <w:szCs w:val="16"/>
              </w:rPr>
              <w:t>La nueva arquitectura describe fuentes, consolidación, preprocesamiento, selección y flujo End-to-End. Además referencia notebooks/scripts.</w:t>
            </w:r>
          </w:p>
        </w:tc>
      </w:tr>
      <w:tr w:rsidR="3CDA304F" w:rsidTr="60478E62" w14:paraId="3AABADDD">
        <w:trPr>
          <w:trHeight w:val="300"/>
        </w:trPr>
        <w:tc>
          <w:tcPr>
            <w:tcW w:w="135" w:type="dxa"/>
            <w:tcMar/>
            <w:vAlign w:val="center"/>
          </w:tcPr>
          <w:p w:rsidR="3CDA304F" w:rsidP="60478E62" w:rsidRDefault="3CDA304F" w14:paraId="101DBED8" w14:textId="6D7B921E">
            <w:pPr>
              <w:spacing w:before="0" w:beforeAutospacing="off" w:after="0" w:afterAutospacing="off"/>
              <w:rPr>
                <w:sz w:val="16"/>
                <w:szCs w:val="16"/>
              </w:rPr>
            </w:pPr>
            <w:r w:rsidRPr="60478E62" w:rsidR="1684DC86">
              <w:rPr>
                <w:sz w:val="16"/>
                <w:szCs w:val="16"/>
              </w:rPr>
              <w:t>9</w:t>
            </w:r>
          </w:p>
        </w:tc>
        <w:tc>
          <w:tcPr>
            <w:tcW w:w="1983" w:type="dxa"/>
            <w:tcMar/>
            <w:vAlign w:val="center"/>
          </w:tcPr>
          <w:p w:rsidR="3CDA304F" w:rsidP="60478E62" w:rsidRDefault="3CDA304F" w14:paraId="02BE2B39" w14:textId="586A0C11">
            <w:pPr>
              <w:spacing w:before="0" w:beforeAutospacing="off" w:after="0" w:afterAutospacing="off"/>
              <w:rPr>
                <w:b w:val="1"/>
                <w:bCs w:val="1"/>
                <w:sz w:val="16"/>
                <w:szCs w:val="16"/>
              </w:rPr>
            </w:pPr>
            <w:r w:rsidRPr="60478E62" w:rsidR="1684DC86">
              <w:rPr>
                <w:b w:val="1"/>
                <w:bCs w:val="1"/>
                <w:sz w:val="16"/>
                <w:szCs w:val="16"/>
              </w:rPr>
              <w:t>No se documentaba el proceso de selección de variables</w:t>
            </w:r>
          </w:p>
        </w:tc>
        <w:tc>
          <w:tcPr>
            <w:tcW w:w="1259" w:type="dxa"/>
            <w:tcMar/>
            <w:vAlign w:val="center"/>
          </w:tcPr>
          <w:p w:rsidR="3CDA304F" w:rsidP="60478E62" w:rsidRDefault="3CDA304F" w14:paraId="2527219B" w14:textId="085B78A4">
            <w:pPr>
              <w:spacing w:before="0" w:beforeAutospacing="off" w:after="0" w:afterAutospacing="off"/>
              <w:rPr>
                <w:b w:val="1"/>
                <w:bCs w:val="1"/>
                <w:sz w:val="16"/>
                <w:szCs w:val="16"/>
              </w:rPr>
            </w:pPr>
            <w:r w:rsidRPr="60478E62" w:rsidR="5E1135D5">
              <w:rPr>
                <w:sz w:val="16"/>
                <w:szCs w:val="16"/>
              </w:rPr>
              <w:t xml:space="preserve">🟢 </w:t>
            </w:r>
            <w:r w:rsidRPr="60478E62" w:rsidR="5E1135D5">
              <w:rPr>
                <w:b w:val="1"/>
                <w:bCs w:val="1"/>
                <w:sz w:val="16"/>
                <w:szCs w:val="16"/>
              </w:rPr>
              <w:t>Resuelta</w:t>
            </w:r>
          </w:p>
          <w:p w:rsidR="3CDA304F" w:rsidP="60478E62" w:rsidRDefault="3CDA304F" w14:paraId="41FBD432" w14:textId="40E4512A">
            <w:pPr>
              <w:spacing w:before="0" w:beforeAutospacing="off" w:after="0" w:afterAutospacing="off"/>
              <w:rPr>
                <w:b w:val="1"/>
                <w:bCs w:val="1"/>
                <w:sz w:val="16"/>
                <w:szCs w:val="16"/>
              </w:rPr>
            </w:pPr>
          </w:p>
        </w:tc>
        <w:tc>
          <w:tcPr>
            <w:tcW w:w="5620" w:type="dxa"/>
            <w:tcMar/>
            <w:vAlign w:val="center"/>
          </w:tcPr>
          <w:p w:rsidR="3CDA304F" w:rsidP="60478E62" w:rsidRDefault="3CDA304F" w14:paraId="6DAF4182" w14:textId="0D710933">
            <w:pPr>
              <w:spacing w:before="0" w:beforeAutospacing="off" w:after="0" w:afterAutospacing="off"/>
              <w:rPr>
                <w:sz w:val="16"/>
                <w:szCs w:val="16"/>
              </w:rPr>
            </w:pPr>
            <w:r w:rsidRPr="60478E62" w:rsidR="1684DC86">
              <w:rPr>
                <w:sz w:val="16"/>
                <w:szCs w:val="16"/>
              </w:rPr>
              <w:t xml:space="preserve">Ahora existe el proceso y criterios. </w:t>
            </w:r>
            <w:r w:rsidRPr="60478E62" w:rsidR="1684DC86">
              <w:rPr>
                <w:sz w:val="16"/>
                <w:szCs w:val="16"/>
              </w:rPr>
              <w:t xml:space="preserve">asección interna menciona </w:t>
            </w:r>
            <w:r w:rsidRPr="60478E62" w:rsidR="1684DC86">
              <w:rPr>
                <w:b w:val="1"/>
                <w:bCs w:val="1"/>
                <w:sz w:val="16"/>
                <w:szCs w:val="16"/>
              </w:rPr>
              <w:t>32 variables finales vs. 36 anteriores</w:t>
            </w:r>
            <w:r w:rsidRPr="60478E62" w:rsidR="1684DC86">
              <w:rPr>
                <w:sz w:val="16"/>
                <w:szCs w:val="16"/>
              </w:rPr>
              <w:t>.</w:t>
            </w:r>
          </w:p>
        </w:tc>
      </w:tr>
      <w:tr w:rsidR="3CDA304F" w:rsidTr="60478E62" w14:paraId="77C47F82">
        <w:trPr>
          <w:trHeight w:val="300"/>
        </w:trPr>
        <w:tc>
          <w:tcPr>
            <w:tcW w:w="135" w:type="dxa"/>
            <w:tcMar/>
            <w:vAlign w:val="center"/>
          </w:tcPr>
          <w:p w:rsidR="3CDA304F" w:rsidP="60478E62" w:rsidRDefault="3CDA304F" w14:paraId="7D3105DB" w14:textId="21BB9D67">
            <w:pPr>
              <w:spacing w:before="0" w:beforeAutospacing="off" w:after="0" w:afterAutospacing="off"/>
              <w:rPr>
                <w:sz w:val="16"/>
                <w:szCs w:val="16"/>
              </w:rPr>
            </w:pPr>
            <w:r w:rsidRPr="60478E62" w:rsidR="1684DC86">
              <w:rPr>
                <w:sz w:val="16"/>
                <w:szCs w:val="16"/>
              </w:rPr>
              <w:t>10</w:t>
            </w:r>
          </w:p>
        </w:tc>
        <w:tc>
          <w:tcPr>
            <w:tcW w:w="1983" w:type="dxa"/>
            <w:tcMar/>
            <w:vAlign w:val="center"/>
          </w:tcPr>
          <w:p w:rsidR="3CDA304F" w:rsidP="60478E62" w:rsidRDefault="3CDA304F" w14:paraId="745B7E2A" w14:textId="6C1BE08A">
            <w:pPr>
              <w:spacing w:before="0" w:beforeAutospacing="off" w:after="0" w:afterAutospacing="off"/>
              <w:rPr>
                <w:b w:val="1"/>
                <w:bCs w:val="1"/>
                <w:sz w:val="16"/>
                <w:szCs w:val="16"/>
              </w:rPr>
            </w:pPr>
            <w:r w:rsidRPr="60478E62" w:rsidR="1684DC86">
              <w:rPr>
                <w:b w:val="1"/>
                <w:bCs w:val="1"/>
                <w:sz w:val="16"/>
                <w:szCs w:val="16"/>
              </w:rPr>
              <w:t>No se justificaban umbrales de missing/correlación en selección</w:t>
            </w:r>
          </w:p>
        </w:tc>
        <w:tc>
          <w:tcPr>
            <w:tcW w:w="1259" w:type="dxa"/>
            <w:tcMar/>
            <w:vAlign w:val="center"/>
          </w:tcPr>
          <w:p w:rsidR="3CDA304F" w:rsidP="60478E62" w:rsidRDefault="3CDA304F" w14:paraId="516A5CC2" w14:textId="31633B62">
            <w:pPr>
              <w:spacing w:before="0" w:beforeAutospacing="off" w:after="0" w:afterAutospacing="off"/>
              <w:rPr>
                <w:b w:val="1"/>
                <w:bCs w:val="1"/>
                <w:sz w:val="16"/>
                <w:szCs w:val="16"/>
              </w:rPr>
            </w:pPr>
            <w:r w:rsidRPr="60478E62" w:rsidR="1684DC86">
              <w:rPr>
                <w:sz w:val="16"/>
                <w:szCs w:val="16"/>
              </w:rPr>
              <w:t xml:space="preserve">🟢/🟡 </w:t>
            </w:r>
            <w:r w:rsidRPr="60478E62" w:rsidR="1684DC86">
              <w:rPr>
                <w:b w:val="1"/>
                <w:bCs w:val="1"/>
                <w:sz w:val="16"/>
                <w:szCs w:val="16"/>
              </w:rPr>
              <w:t>Documentado, revisar evidencia</w:t>
            </w:r>
          </w:p>
        </w:tc>
        <w:tc>
          <w:tcPr>
            <w:tcW w:w="5620" w:type="dxa"/>
            <w:tcMar/>
            <w:vAlign w:val="center"/>
          </w:tcPr>
          <w:p w:rsidR="3CDA304F" w:rsidP="60478E62" w:rsidRDefault="3CDA304F" w14:paraId="7AF78F74" w14:textId="61B82C75">
            <w:pPr>
              <w:spacing w:before="0" w:beforeAutospacing="off" w:after="0" w:afterAutospacing="off"/>
              <w:rPr>
                <w:sz w:val="16"/>
                <w:szCs w:val="16"/>
              </w:rPr>
            </w:pPr>
            <w:r w:rsidRPr="60478E62" w:rsidR="1684DC86">
              <w:rPr>
                <w:sz w:val="16"/>
                <w:szCs w:val="16"/>
              </w:rPr>
              <w:t>La V3.1 declara que se incorporó justificación de parámetros/umbrales. Ubimia había pedido explícitamente justificar 20% de missing y 90% de correlación.</w:t>
            </w:r>
          </w:p>
        </w:tc>
      </w:tr>
      <w:tr w:rsidR="3CDA304F" w:rsidTr="60478E62" w14:paraId="4F51161C">
        <w:trPr>
          <w:trHeight w:val="300"/>
        </w:trPr>
        <w:tc>
          <w:tcPr>
            <w:tcW w:w="135" w:type="dxa"/>
            <w:tcMar/>
            <w:vAlign w:val="center"/>
          </w:tcPr>
          <w:p w:rsidR="3CDA304F" w:rsidP="60478E62" w:rsidRDefault="3CDA304F" w14:paraId="77721A70" w14:textId="28B921E4">
            <w:pPr>
              <w:spacing w:before="0" w:beforeAutospacing="off" w:after="0" w:afterAutospacing="off"/>
              <w:rPr>
                <w:sz w:val="16"/>
                <w:szCs w:val="16"/>
              </w:rPr>
            </w:pPr>
            <w:r w:rsidRPr="60478E62" w:rsidR="1684DC86">
              <w:rPr>
                <w:sz w:val="16"/>
                <w:szCs w:val="16"/>
              </w:rPr>
              <w:t>11</w:t>
            </w:r>
          </w:p>
        </w:tc>
        <w:tc>
          <w:tcPr>
            <w:tcW w:w="1983" w:type="dxa"/>
            <w:tcMar/>
            <w:vAlign w:val="center"/>
          </w:tcPr>
          <w:p w:rsidR="3CDA304F" w:rsidP="60478E62" w:rsidRDefault="3CDA304F" w14:paraId="43D6DCEC" w14:textId="422D4CDD">
            <w:pPr>
              <w:spacing w:before="0" w:beforeAutospacing="off" w:after="0" w:afterAutospacing="off"/>
              <w:rPr>
                <w:b w:val="1"/>
                <w:bCs w:val="1"/>
                <w:sz w:val="16"/>
                <w:szCs w:val="16"/>
              </w:rPr>
            </w:pPr>
            <w:r w:rsidRPr="60478E62" w:rsidR="1684DC86">
              <w:rPr>
                <w:b w:val="1"/>
                <w:bCs w:val="1"/>
                <w:sz w:val="16"/>
                <w:szCs w:val="16"/>
              </w:rPr>
              <w:t>Calibración insuficientemente documentada y realizada sobre Validation</w:t>
            </w:r>
          </w:p>
        </w:tc>
        <w:tc>
          <w:tcPr>
            <w:tcW w:w="1259" w:type="dxa"/>
            <w:tcMar/>
            <w:vAlign w:val="center"/>
          </w:tcPr>
          <w:p w:rsidR="3CDA304F" w:rsidP="60478E62" w:rsidRDefault="3CDA304F" w14:paraId="4AAA5BBE" w14:textId="31BB08F8">
            <w:pPr>
              <w:spacing w:before="0" w:beforeAutospacing="off" w:after="0" w:afterAutospacing="off"/>
              <w:rPr>
                <w:b w:val="1"/>
                <w:bCs w:val="1"/>
                <w:sz w:val="16"/>
                <w:szCs w:val="16"/>
              </w:rPr>
            </w:pPr>
            <w:r w:rsidRPr="60478E62" w:rsidR="1684DC86">
              <w:rPr>
                <w:sz w:val="16"/>
                <w:szCs w:val="16"/>
              </w:rPr>
              <w:t xml:space="preserve">🟢 </w:t>
            </w:r>
            <w:r w:rsidRPr="60478E62" w:rsidR="1684DC86">
              <w:rPr>
                <w:b w:val="1"/>
                <w:bCs w:val="1"/>
                <w:sz w:val="16"/>
                <w:szCs w:val="16"/>
              </w:rPr>
              <w:t>Resuelta por cambio metodológico</w:t>
            </w:r>
          </w:p>
        </w:tc>
        <w:tc>
          <w:tcPr>
            <w:tcW w:w="5620" w:type="dxa"/>
            <w:tcMar/>
            <w:vAlign w:val="center"/>
          </w:tcPr>
          <w:p w:rsidR="3CDA304F" w:rsidP="60478E62" w:rsidRDefault="3CDA304F" w14:paraId="5AB6E986" w14:textId="49AA09F1">
            <w:pPr>
              <w:spacing w:before="0" w:beforeAutospacing="off" w:after="0" w:afterAutospacing="off"/>
              <w:rPr>
                <w:sz w:val="16"/>
                <w:szCs w:val="16"/>
              </w:rPr>
            </w:pPr>
            <w:r w:rsidRPr="60478E62" w:rsidR="1684DC86">
              <w:rPr>
                <w:sz w:val="16"/>
                <w:szCs w:val="16"/>
              </w:rPr>
              <w:t xml:space="preserve">La solución fue mejor: </w:t>
            </w:r>
            <w:r w:rsidRPr="60478E62" w:rsidR="1684DC86">
              <w:rPr>
                <w:b w:val="1"/>
                <w:bCs w:val="1"/>
                <w:sz w:val="16"/>
                <w:szCs w:val="16"/>
              </w:rPr>
              <w:t>la calibración ya no se implementa en producción</w:t>
            </w:r>
            <w:r w:rsidRPr="60478E62" w:rsidR="1684DC86">
              <w:rPr>
                <w:sz w:val="16"/>
                <w:szCs w:val="16"/>
              </w:rPr>
              <w:t>. Por lo tanto, deja de corresponder buscar otro conjunto para calibrar. La V3.1 lo declara expresamente.</w:t>
            </w:r>
          </w:p>
        </w:tc>
      </w:tr>
      <w:tr w:rsidR="3CDA304F" w:rsidTr="60478E62" w14:paraId="164A6529">
        <w:trPr>
          <w:trHeight w:val="300"/>
        </w:trPr>
        <w:tc>
          <w:tcPr>
            <w:tcW w:w="135" w:type="dxa"/>
            <w:tcMar/>
            <w:vAlign w:val="center"/>
          </w:tcPr>
          <w:p w:rsidR="3CDA304F" w:rsidP="60478E62" w:rsidRDefault="3CDA304F" w14:paraId="24DD7E9D" w14:textId="089E5B13">
            <w:pPr>
              <w:spacing w:before="0" w:beforeAutospacing="off" w:after="0" w:afterAutospacing="off"/>
              <w:rPr>
                <w:sz w:val="16"/>
                <w:szCs w:val="16"/>
              </w:rPr>
            </w:pPr>
            <w:r w:rsidRPr="60478E62" w:rsidR="1684DC86">
              <w:rPr>
                <w:sz w:val="16"/>
                <w:szCs w:val="16"/>
              </w:rPr>
              <w:t>12</w:t>
            </w:r>
          </w:p>
        </w:tc>
        <w:tc>
          <w:tcPr>
            <w:tcW w:w="1983" w:type="dxa"/>
            <w:tcMar/>
            <w:vAlign w:val="center"/>
          </w:tcPr>
          <w:p w:rsidR="3CDA304F" w:rsidP="60478E62" w:rsidRDefault="3CDA304F" w14:paraId="6EB14584" w14:textId="1024018F">
            <w:pPr>
              <w:spacing w:before="0" w:beforeAutospacing="off" w:after="0" w:afterAutospacing="off"/>
              <w:rPr>
                <w:b w:val="1"/>
                <w:bCs w:val="1"/>
                <w:sz w:val="16"/>
                <w:szCs w:val="16"/>
              </w:rPr>
            </w:pPr>
            <w:r w:rsidRPr="60478E62" w:rsidR="1684DC86">
              <w:rPr>
                <w:b w:val="1"/>
                <w:bCs w:val="1"/>
                <w:sz w:val="16"/>
                <w:szCs w:val="16"/>
              </w:rPr>
              <w:t>Balanceo: faltaban tamaños antes/después</w:t>
            </w:r>
          </w:p>
        </w:tc>
        <w:tc>
          <w:tcPr>
            <w:tcW w:w="1259" w:type="dxa"/>
            <w:tcMar/>
            <w:vAlign w:val="center"/>
          </w:tcPr>
          <w:p w:rsidR="3CDA304F" w:rsidP="60478E62" w:rsidRDefault="3CDA304F" w14:paraId="068338E7" w14:textId="38312243">
            <w:pPr>
              <w:spacing w:before="0" w:beforeAutospacing="off" w:after="0" w:afterAutospacing="off"/>
              <w:rPr>
                <w:b w:val="1"/>
                <w:bCs w:val="1"/>
                <w:sz w:val="16"/>
                <w:szCs w:val="16"/>
              </w:rPr>
            </w:pPr>
            <w:r w:rsidRPr="60478E62" w:rsidR="1684DC86">
              <w:rPr>
                <w:sz w:val="16"/>
                <w:szCs w:val="16"/>
              </w:rPr>
              <w:t xml:space="preserve">🟢/🟡 </w:t>
            </w:r>
            <w:r w:rsidRPr="60478E62" w:rsidR="1684DC86">
              <w:rPr>
                <w:b w:val="1"/>
                <w:bCs w:val="1"/>
                <w:sz w:val="16"/>
                <w:szCs w:val="16"/>
              </w:rPr>
              <w:t>Mejorado</w:t>
            </w:r>
          </w:p>
        </w:tc>
        <w:tc>
          <w:tcPr>
            <w:tcW w:w="5620" w:type="dxa"/>
            <w:tcMar/>
            <w:vAlign w:val="center"/>
          </w:tcPr>
          <w:p w:rsidR="3CDA304F" w:rsidP="60478E62" w:rsidRDefault="3CDA304F" w14:paraId="6654AD6F" w14:textId="3D4BDA51">
            <w:pPr>
              <w:spacing w:before="0" w:beforeAutospacing="off" w:after="0" w:afterAutospacing="off"/>
              <w:rPr>
                <w:sz w:val="16"/>
                <w:szCs w:val="16"/>
              </w:rPr>
            </w:pPr>
            <w:r w:rsidRPr="60478E62" w:rsidR="1684DC86">
              <w:rPr>
                <w:sz w:val="16"/>
                <w:szCs w:val="16"/>
              </w:rPr>
              <w:t>La V3.1 documenta el balanceo y las volumetrías. Yo verificaría que exista una tabla inequívoca “antes vs. después” porque esa fue exactamente la petición de Ubimia.</w:t>
            </w:r>
          </w:p>
        </w:tc>
      </w:tr>
      <w:tr w:rsidR="3CDA304F" w:rsidTr="60478E62" w14:paraId="4CDEBFDA">
        <w:trPr>
          <w:trHeight w:val="300"/>
        </w:trPr>
        <w:tc>
          <w:tcPr>
            <w:tcW w:w="135" w:type="dxa"/>
            <w:tcMar/>
            <w:vAlign w:val="center"/>
          </w:tcPr>
          <w:p w:rsidR="3CDA304F" w:rsidP="60478E62" w:rsidRDefault="3CDA304F" w14:paraId="413D106F" w14:textId="2789D995">
            <w:pPr>
              <w:spacing w:before="0" w:beforeAutospacing="off" w:after="0" w:afterAutospacing="off"/>
              <w:rPr>
                <w:sz w:val="16"/>
                <w:szCs w:val="16"/>
              </w:rPr>
            </w:pPr>
            <w:r w:rsidRPr="60478E62" w:rsidR="1684DC86">
              <w:rPr>
                <w:sz w:val="16"/>
                <w:szCs w:val="16"/>
              </w:rPr>
              <w:t>13</w:t>
            </w:r>
          </w:p>
        </w:tc>
        <w:tc>
          <w:tcPr>
            <w:tcW w:w="1983" w:type="dxa"/>
            <w:tcMar/>
            <w:vAlign w:val="center"/>
          </w:tcPr>
          <w:p w:rsidR="3CDA304F" w:rsidP="60478E62" w:rsidRDefault="3CDA304F" w14:paraId="1F9625F0" w14:textId="0284EAB3">
            <w:pPr>
              <w:spacing w:before="0" w:beforeAutospacing="off" w:after="0" w:afterAutospacing="off"/>
              <w:rPr>
                <w:b w:val="1"/>
                <w:bCs w:val="1"/>
                <w:sz w:val="16"/>
                <w:szCs w:val="16"/>
              </w:rPr>
            </w:pPr>
            <w:r w:rsidRPr="60478E62" w:rsidR="1684DC86">
              <w:rPr>
                <w:b w:val="1"/>
                <w:bCs w:val="1"/>
                <w:sz w:val="16"/>
                <w:szCs w:val="16"/>
              </w:rPr>
              <w:t>No estaban Precision Top K / Recall Top K</w:t>
            </w:r>
          </w:p>
        </w:tc>
        <w:tc>
          <w:tcPr>
            <w:tcW w:w="1259" w:type="dxa"/>
            <w:tcMar/>
            <w:vAlign w:val="center"/>
          </w:tcPr>
          <w:p w:rsidR="3CDA304F" w:rsidP="60478E62" w:rsidRDefault="3CDA304F" w14:paraId="47FD91ED" w14:textId="2BB2ABFE">
            <w:pPr>
              <w:spacing w:before="0" w:beforeAutospacing="off" w:after="0" w:afterAutospacing="off"/>
              <w:rPr>
                <w:b w:val="1"/>
                <w:bCs w:val="1"/>
                <w:sz w:val="16"/>
                <w:szCs w:val="16"/>
              </w:rPr>
            </w:pPr>
            <w:r w:rsidRPr="60478E62" w:rsidR="1684DC86">
              <w:rPr>
                <w:sz w:val="16"/>
                <w:szCs w:val="16"/>
              </w:rPr>
              <w:t xml:space="preserve">🟢 </w:t>
            </w:r>
            <w:r w:rsidRPr="60478E62" w:rsidR="1684DC86">
              <w:rPr>
                <w:b w:val="1"/>
                <w:bCs w:val="1"/>
                <w:sz w:val="16"/>
                <w:szCs w:val="16"/>
              </w:rPr>
              <w:t>Resuelta</w:t>
            </w:r>
          </w:p>
        </w:tc>
        <w:tc>
          <w:tcPr>
            <w:tcW w:w="5620" w:type="dxa"/>
            <w:tcMar/>
            <w:vAlign w:val="center"/>
          </w:tcPr>
          <w:p w:rsidR="3CDA304F" w:rsidP="60478E62" w:rsidRDefault="3CDA304F" w14:paraId="481A8095" w14:textId="0FE328D7">
            <w:pPr>
              <w:spacing w:before="0" w:beforeAutospacing="off" w:after="0" w:afterAutospacing="off"/>
              <w:rPr>
                <w:sz w:val="16"/>
                <w:szCs w:val="16"/>
              </w:rPr>
            </w:pPr>
            <w:r w:rsidRPr="60478E62" w:rsidR="1684DC86">
              <w:rPr>
                <w:sz w:val="16"/>
                <w:szCs w:val="16"/>
              </w:rPr>
              <w:t>La V3.1 incorpora explícitamente Precision Top K y Recall Top K como métricas operativas.</w:t>
            </w:r>
          </w:p>
        </w:tc>
      </w:tr>
      <w:tr w:rsidR="3CDA304F" w:rsidTr="60478E62" w14:paraId="4A2BDC96">
        <w:trPr>
          <w:trHeight w:val="300"/>
        </w:trPr>
        <w:tc>
          <w:tcPr>
            <w:tcW w:w="135" w:type="dxa"/>
            <w:tcMar/>
            <w:vAlign w:val="center"/>
          </w:tcPr>
          <w:p w:rsidR="3CDA304F" w:rsidP="60478E62" w:rsidRDefault="3CDA304F" w14:paraId="4A9E4FB7" w14:textId="16ED5688">
            <w:pPr>
              <w:spacing w:before="0" w:beforeAutospacing="off" w:after="0" w:afterAutospacing="off"/>
              <w:rPr>
                <w:sz w:val="16"/>
                <w:szCs w:val="16"/>
              </w:rPr>
            </w:pPr>
            <w:r w:rsidRPr="60478E62" w:rsidR="1684DC86">
              <w:rPr>
                <w:sz w:val="16"/>
                <w:szCs w:val="16"/>
              </w:rPr>
              <w:t>14</w:t>
            </w:r>
          </w:p>
        </w:tc>
        <w:tc>
          <w:tcPr>
            <w:tcW w:w="1983" w:type="dxa"/>
            <w:tcMar/>
            <w:vAlign w:val="center"/>
          </w:tcPr>
          <w:p w:rsidR="3CDA304F" w:rsidP="60478E62" w:rsidRDefault="3CDA304F" w14:paraId="5DA9D7D1" w14:textId="7D817342">
            <w:pPr>
              <w:spacing w:before="0" w:beforeAutospacing="off" w:after="0" w:afterAutospacing="off"/>
              <w:rPr>
                <w:b w:val="1"/>
                <w:bCs w:val="1"/>
                <w:sz w:val="16"/>
                <w:szCs w:val="16"/>
              </w:rPr>
            </w:pPr>
            <w:r w:rsidRPr="60478E62" w:rsidR="1684DC86">
              <w:rPr>
                <w:b w:val="1"/>
                <w:bCs w:val="1"/>
                <w:sz w:val="16"/>
                <w:szCs w:val="16"/>
              </w:rPr>
              <w:t>Lift aparecía experimentalmente pero debía formalizarse</w:t>
            </w:r>
          </w:p>
        </w:tc>
        <w:tc>
          <w:tcPr>
            <w:tcW w:w="1259" w:type="dxa"/>
            <w:tcMar/>
            <w:vAlign w:val="center"/>
          </w:tcPr>
          <w:p w:rsidR="3CDA304F" w:rsidP="60478E62" w:rsidRDefault="3CDA304F" w14:paraId="5B7096E7" w14:textId="5934F1D5">
            <w:pPr>
              <w:spacing w:before="0" w:beforeAutospacing="off" w:after="0" w:afterAutospacing="off"/>
              <w:rPr>
                <w:b w:val="1"/>
                <w:bCs w:val="1"/>
                <w:sz w:val="16"/>
                <w:szCs w:val="16"/>
              </w:rPr>
            </w:pPr>
            <w:r w:rsidRPr="60478E62" w:rsidR="1684DC86">
              <w:rPr>
                <w:sz w:val="16"/>
                <w:szCs w:val="16"/>
              </w:rPr>
              <w:t xml:space="preserve">🟢 </w:t>
            </w:r>
            <w:r w:rsidRPr="60478E62" w:rsidR="1684DC86">
              <w:rPr>
                <w:b w:val="1"/>
                <w:bCs w:val="1"/>
                <w:sz w:val="16"/>
                <w:szCs w:val="16"/>
              </w:rPr>
              <w:t>Resuelta</w:t>
            </w:r>
          </w:p>
        </w:tc>
        <w:tc>
          <w:tcPr>
            <w:tcW w:w="5620" w:type="dxa"/>
            <w:tcMar/>
            <w:vAlign w:val="center"/>
          </w:tcPr>
          <w:p w:rsidR="3CDA304F" w:rsidP="60478E62" w:rsidRDefault="3CDA304F" w14:paraId="57011B32" w14:textId="2D27F740">
            <w:pPr>
              <w:spacing w:before="0" w:beforeAutospacing="off" w:after="0" w:afterAutospacing="off"/>
              <w:rPr>
                <w:sz w:val="16"/>
                <w:szCs w:val="16"/>
              </w:rPr>
            </w:pPr>
            <w:r w:rsidRPr="60478E62" w:rsidR="1684DC86">
              <w:rPr>
                <w:sz w:val="16"/>
                <w:szCs w:val="16"/>
              </w:rPr>
              <w:t>La nueva documentación incluye Lift dentro de las métricas y lo define formalmente.</w:t>
            </w:r>
          </w:p>
        </w:tc>
      </w:tr>
      <w:tr w:rsidR="3CDA304F" w:rsidTr="60478E62" w14:paraId="2C3E2770">
        <w:trPr>
          <w:trHeight w:val="300"/>
        </w:trPr>
        <w:tc>
          <w:tcPr>
            <w:tcW w:w="135" w:type="dxa"/>
            <w:tcMar/>
            <w:vAlign w:val="center"/>
          </w:tcPr>
          <w:p w:rsidR="3CDA304F" w:rsidP="60478E62" w:rsidRDefault="3CDA304F" w14:paraId="575A48D7" w14:textId="543E0AE1">
            <w:pPr>
              <w:spacing w:before="0" w:beforeAutospacing="off" w:after="0" w:afterAutospacing="off"/>
              <w:rPr>
                <w:sz w:val="16"/>
                <w:szCs w:val="16"/>
              </w:rPr>
            </w:pPr>
            <w:r w:rsidRPr="60478E62" w:rsidR="1684DC86">
              <w:rPr>
                <w:sz w:val="16"/>
                <w:szCs w:val="16"/>
              </w:rPr>
              <w:t>15</w:t>
            </w:r>
          </w:p>
        </w:tc>
        <w:tc>
          <w:tcPr>
            <w:tcW w:w="1983" w:type="dxa"/>
            <w:tcMar/>
            <w:vAlign w:val="center"/>
          </w:tcPr>
          <w:p w:rsidR="3CDA304F" w:rsidP="60478E62" w:rsidRDefault="3CDA304F" w14:paraId="33AF5A9F" w14:textId="0D5217DD">
            <w:pPr>
              <w:spacing w:before="0" w:beforeAutospacing="off" w:after="0" w:afterAutospacing="off"/>
              <w:rPr>
                <w:b w:val="1"/>
                <w:bCs w:val="1"/>
                <w:sz w:val="16"/>
                <w:szCs w:val="16"/>
              </w:rPr>
            </w:pPr>
            <w:r w:rsidRPr="60478E62" w:rsidR="1684DC86">
              <w:rPr>
                <w:b w:val="1"/>
                <w:bCs w:val="1"/>
                <w:sz w:val="16"/>
                <w:szCs w:val="16"/>
              </w:rPr>
              <w:t>Posible data leakage: variables y target podrían superponerse temporalmente</w:t>
            </w:r>
          </w:p>
        </w:tc>
        <w:tc>
          <w:tcPr>
            <w:tcW w:w="1259" w:type="dxa"/>
            <w:tcMar/>
            <w:vAlign w:val="center"/>
          </w:tcPr>
          <w:p w:rsidR="3CDA304F" w:rsidP="60478E62" w:rsidRDefault="3CDA304F" w14:paraId="6E54D8D7" w14:textId="577252D2">
            <w:pPr>
              <w:spacing w:before="0" w:beforeAutospacing="off" w:after="0" w:afterAutospacing="off"/>
              <w:rPr>
                <w:b w:val="1"/>
                <w:bCs w:val="1"/>
                <w:sz w:val="16"/>
                <w:szCs w:val="16"/>
              </w:rPr>
            </w:pPr>
            <w:r w:rsidRPr="60478E62" w:rsidR="1684DC86">
              <w:rPr>
                <w:sz w:val="16"/>
                <w:szCs w:val="16"/>
              </w:rPr>
              <w:t xml:space="preserve">🟢 </w:t>
            </w:r>
            <w:r w:rsidRPr="60478E62" w:rsidR="1684DC86">
              <w:rPr>
                <w:b w:val="1"/>
                <w:bCs w:val="1"/>
                <w:sz w:val="16"/>
                <w:szCs w:val="16"/>
              </w:rPr>
              <w:t>Resuelta documentalmente</w:t>
            </w:r>
          </w:p>
        </w:tc>
        <w:tc>
          <w:tcPr>
            <w:tcW w:w="5620" w:type="dxa"/>
            <w:tcMar/>
            <w:vAlign w:val="center"/>
          </w:tcPr>
          <w:p w:rsidR="3CDA304F" w:rsidP="60478E62" w:rsidRDefault="3CDA304F" w14:paraId="7ACAF54E" w14:textId="36446C35">
            <w:pPr>
              <w:spacing w:before="0" w:beforeAutospacing="off" w:after="0" w:afterAutospacing="off"/>
              <w:rPr>
                <w:sz w:val="16"/>
                <w:szCs w:val="16"/>
              </w:rPr>
            </w:pPr>
            <w:r w:rsidRPr="60478E62" w:rsidR="1684DC86">
              <w:rPr>
                <w:sz w:val="16"/>
                <w:szCs w:val="16"/>
              </w:rPr>
              <w:t>Ahora se establece explícitamente que las variables nunca contienen información futura y que esto se verifica en SQL.</w:t>
            </w:r>
          </w:p>
        </w:tc>
      </w:tr>
      <w:tr w:rsidR="3CDA304F" w:rsidTr="60478E62" w14:paraId="2F667344">
        <w:trPr>
          <w:trHeight w:val="300"/>
        </w:trPr>
        <w:tc>
          <w:tcPr>
            <w:tcW w:w="135" w:type="dxa"/>
            <w:tcMar/>
            <w:vAlign w:val="center"/>
          </w:tcPr>
          <w:p w:rsidR="3CDA304F" w:rsidP="60478E62" w:rsidRDefault="3CDA304F" w14:paraId="2888E8EC" w14:textId="53723D87">
            <w:pPr>
              <w:spacing w:before="0" w:beforeAutospacing="off" w:after="0" w:afterAutospacing="off"/>
              <w:rPr>
                <w:sz w:val="16"/>
                <w:szCs w:val="16"/>
              </w:rPr>
            </w:pPr>
            <w:r w:rsidRPr="60478E62" w:rsidR="1684DC86">
              <w:rPr>
                <w:sz w:val="16"/>
                <w:szCs w:val="16"/>
              </w:rPr>
              <w:t>16</w:t>
            </w:r>
          </w:p>
        </w:tc>
        <w:tc>
          <w:tcPr>
            <w:tcW w:w="1983" w:type="dxa"/>
            <w:tcMar/>
            <w:vAlign w:val="center"/>
          </w:tcPr>
          <w:p w:rsidR="3CDA304F" w:rsidP="60478E62" w:rsidRDefault="3CDA304F" w14:paraId="7289637C" w14:textId="3D3CAE2A">
            <w:pPr>
              <w:spacing w:before="0" w:beforeAutospacing="off" w:after="0" w:afterAutospacing="off"/>
              <w:rPr>
                <w:b w:val="1"/>
                <w:bCs w:val="1"/>
                <w:sz w:val="16"/>
                <w:szCs w:val="16"/>
              </w:rPr>
            </w:pPr>
            <w:r w:rsidRPr="60478E62" w:rsidR="1684DC86">
              <w:rPr>
                <w:b w:val="1"/>
                <w:bCs w:val="1"/>
                <w:sz w:val="16"/>
                <w:szCs w:val="16"/>
              </w:rPr>
              <w:t>Clientes repetidos entre Train/Test/Validation</w:t>
            </w:r>
          </w:p>
        </w:tc>
        <w:tc>
          <w:tcPr>
            <w:tcW w:w="1259" w:type="dxa"/>
            <w:tcMar/>
            <w:vAlign w:val="center"/>
          </w:tcPr>
          <w:p w:rsidR="3CDA304F" w:rsidP="60478E62" w:rsidRDefault="3CDA304F" w14:paraId="184F766F" w14:textId="143AD21F">
            <w:pPr>
              <w:spacing w:before="0" w:beforeAutospacing="off" w:after="0" w:afterAutospacing="off"/>
              <w:rPr>
                <w:b w:val="1"/>
                <w:bCs w:val="1"/>
                <w:sz w:val="16"/>
                <w:szCs w:val="16"/>
              </w:rPr>
            </w:pPr>
            <w:r w:rsidRPr="60478E62" w:rsidR="1684DC86">
              <w:rPr>
                <w:sz w:val="16"/>
                <w:szCs w:val="16"/>
              </w:rPr>
              <w:t xml:space="preserve">🟢/🟡 </w:t>
            </w:r>
            <w:r w:rsidRPr="60478E62" w:rsidR="1684DC86">
              <w:rPr>
                <w:b w:val="1"/>
                <w:bCs w:val="1"/>
                <w:sz w:val="16"/>
                <w:szCs w:val="16"/>
              </w:rPr>
              <w:t>Documentado, requiere evidencia</w:t>
            </w:r>
          </w:p>
        </w:tc>
        <w:tc>
          <w:tcPr>
            <w:tcW w:w="5620" w:type="dxa"/>
            <w:tcMar/>
            <w:vAlign w:val="center"/>
          </w:tcPr>
          <w:p w:rsidR="3CDA304F" w:rsidP="60478E62" w:rsidRDefault="3CDA304F" w14:paraId="6528D34B" w14:textId="2CF59324">
            <w:pPr>
              <w:spacing w:before="0" w:beforeAutospacing="off" w:after="0" w:afterAutospacing="off"/>
              <w:rPr>
                <w:sz w:val="16"/>
                <w:szCs w:val="16"/>
              </w:rPr>
            </w:pPr>
            <w:r w:rsidRPr="60478E62" w:rsidR="1684DC86">
              <w:rPr>
                <w:sz w:val="16"/>
                <w:szCs w:val="16"/>
              </w:rPr>
              <w:t>La V3.1 declara “verificación de separación de clientes entre conjuntos”. Eso responde documentalmente, pero para auditoría yo adjuntaría el script/resultado que demuestra que la intersección es cero.</w:t>
            </w:r>
          </w:p>
        </w:tc>
      </w:tr>
      <w:tr w:rsidR="3CDA304F" w:rsidTr="60478E62" w14:paraId="2B70DF65">
        <w:trPr>
          <w:trHeight w:val="300"/>
        </w:trPr>
        <w:tc>
          <w:tcPr>
            <w:tcW w:w="135" w:type="dxa"/>
            <w:tcMar/>
            <w:vAlign w:val="center"/>
          </w:tcPr>
          <w:p w:rsidR="3CDA304F" w:rsidP="60478E62" w:rsidRDefault="3CDA304F" w14:paraId="7B30C2A8" w14:textId="486F0AFA">
            <w:pPr>
              <w:spacing w:before="0" w:beforeAutospacing="off" w:after="0" w:afterAutospacing="off"/>
              <w:rPr>
                <w:sz w:val="16"/>
                <w:szCs w:val="16"/>
              </w:rPr>
            </w:pPr>
            <w:r w:rsidRPr="60478E62" w:rsidR="1684DC86">
              <w:rPr>
                <w:sz w:val="16"/>
                <w:szCs w:val="16"/>
              </w:rPr>
              <w:t>17</w:t>
            </w:r>
          </w:p>
        </w:tc>
        <w:tc>
          <w:tcPr>
            <w:tcW w:w="1983" w:type="dxa"/>
            <w:tcMar/>
            <w:vAlign w:val="center"/>
          </w:tcPr>
          <w:p w:rsidR="3CDA304F" w:rsidP="60478E62" w:rsidRDefault="3CDA304F" w14:paraId="56AEEA06" w14:textId="37AA0770">
            <w:pPr>
              <w:spacing w:before="0" w:beforeAutospacing="off" w:after="0" w:afterAutospacing="off"/>
              <w:rPr>
                <w:b w:val="1"/>
                <w:bCs w:val="1"/>
                <w:sz w:val="16"/>
                <w:szCs w:val="16"/>
              </w:rPr>
            </w:pPr>
            <w:r w:rsidRPr="60478E62" w:rsidR="1684DC86">
              <w:rPr>
                <w:b w:val="1"/>
                <w:bCs w:val="1"/>
                <w:sz w:val="16"/>
                <w:szCs w:val="16"/>
              </w:rPr>
              <w:t>Unicidad: faltaban IDs de clientes en Train</w:t>
            </w:r>
          </w:p>
        </w:tc>
        <w:tc>
          <w:tcPr>
            <w:tcW w:w="1259" w:type="dxa"/>
            <w:tcMar/>
            <w:vAlign w:val="center"/>
          </w:tcPr>
          <w:p w:rsidR="3CDA304F" w:rsidP="60478E62" w:rsidRDefault="3CDA304F" w14:paraId="77D9AE3D" w14:textId="7E724D83">
            <w:pPr>
              <w:spacing w:before="0" w:beforeAutospacing="off" w:after="0" w:afterAutospacing="off"/>
              <w:rPr>
                <w:b w:val="1"/>
                <w:bCs w:val="1"/>
                <w:sz w:val="16"/>
                <w:szCs w:val="16"/>
              </w:rPr>
            </w:pPr>
            <w:r w:rsidRPr="60478E62" w:rsidR="1684DC86">
              <w:rPr>
                <w:sz w:val="16"/>
                <w:szCs w:val="16"/>
              </w:rPr>
              <w:t>🟡</w:t>
            </w:r>
          </w:p>
        </w:tc>
        <w:tc>
          <w:tcPr>
            <w:tcW w:w="5620" w:type="dxa"/>
            <w:tcMar/>
            <w:vAlign w:val="center"/>
          </w:tcPr>
          <w:p w:rsidR="3CDA304F" w:rsidP="60478E62" w:rsidRDefault="3CDA304F" w14:paraId="71D48C55" w14:textId="7D249B26">
            <w:pPr>
              <w:spacing w:before="0" w:beforeAutospacing="off" w:after="0" w:afterAutospacing="off"/>
              <w:rPr>
                <w:sz w:val="16"/>
                <w:szCs w:val="16"/>
              </w:rPr>
            </w:pPr>
            <w:r w:rsidRPr="60478E62" w:rsidR="1684DC86">
              <w:rPr>
                <w:sz w:val="16"/>
                <w:szCs w:val="16"/>
              </w:rPr>
              <w:t>Ubimia</w:t>
            </w:r>
            <w:r w:rsidRPr="60478E62" w:rsidR="1684DC86">
              <w:rPr>
                <w:sz w:val="16"/>
                <w:szCs w:val="16"/>
              </w:rPr>
              <w:t xml:space="preserve"> pidió poder comprobar la unicidad y disponer de </w:t>
            </w:r>
            <w:r w:rsidRPr="60478E62" w:rsidR="1684DC86">
              <w:rPr>
                <w:sz w:val="16"/>
                <w:szCs w:val="16"/>
              </w:rPr>
              <w:t>IDs</w:t>
            </w:r>
            <w:r w:rsidRPr="60478E62" w:rsidR="1684DC86">
              <w:rPr>
                <w:sz w:val="16"/>
                <w:szCs w:val="16"/>
              </w:rPr>
              <w:t xml:space="preserve"> de Train. Esto es principalmente una observación de </w:t>
            </w:r>
            <w:r w:rsidRPr="60478E62" w:rsidR="1684DC86">
              <w:rPr>
                <w:b w:val="1"/>
                <w:bCs w:val="1"/>
                <w:sz w:val="16"/>
                <w:szCs w:val="16"/>
              </w:rPr>
              <w:t xml:space="preserve">evidencia/data </w:t>
            </w:r>
            <w:r w:rsidRPr="60478E62" w:rsidR="1684DC86">
              <w:rPr>
                <w:b w:val="1"/>
                <w:bCs w:val="1"/>
                <w:sz w:val="16"/>
                <w:szCs w:val="16"/>
              </w:rPr>
              <w:t>quality</w:t>
            </w:r>
          </w:p>
        </w:tc>
      </w:tr>
      <w:tr w:rsidR="3CDA304F" w:rsidTr="60478E62" w14:paraId="40060EE2">
        <w:trPr>
          <w:trHeight w:val="300"/>
        </w:trPr>
        <w:tc>
          <w:tcPr>
            <w:tcW w:w="135" w:type="dxa"/>
            <w:tcMar/>
            <w:vAlign w:val="center"/>
          </w:tcPr>
          <w:p w:rsidR="3CDA304F" w:rsidP="60478E62" w:rsidRDefault="3CDA304F" w14:paraId="06172CF8" w14:textId="3E9CBE4E">
            <w:pPr>
              <w:spacing w:before="0" w:beforeAutospacing="off" w:after="0" w:afterAutospacing="off"/>
              <w:rPr>
                <w:sz w:val="16"/>
                <w:szCs w:val="16"/>
              </w:rPr>
            </w:pPr>
            <w:r w:rsidRPr="60478E62" w:rsidR="0F0CAC66">
              <w:rPr>
                <w:sz w:val="16"/>
                <w:szCs w:val="16"/>
              </w:rPr>
              <w:t>18</w:t>
            </w:r>
          </w:p>
        </w:tc>
        <w:tc>
          <w:tcPr>
            <w:tcW w:w="1983" w:type="dxa"/>
            <w:tcMar/>
            <w:vAlign w:val="center"/>
          </w:tcPr>
          <w:p w:rsidR="3CDA304F" w:rsidP="60478E62" w:rsidRDefault="3CDA304F" w14:paraId="3E18A875" w14:textId="3C13BEAC">
            <w:pPr>
              <w:spacing w:before="0" w:beforeAutospacing="off" w:after="0" w:afterAutospacing="off"/>
              <w:rPr>
                <w:b w:val="1"/>
                <w:bCs w:val="1"/>
                <w:sz w:val="16"/>
                <w:szCs w:val="16"/>
              </w:rPr>
            </w:pPr>
            <w:r w:rsidRPr="60478E62" w:rsidR="1684DC86">
              <w:rPr>
                <w:b w:val="1"/>
                <w:bCs w:val="1"/>
                <w:sz w:val="16"/>
                <w:szCs w:val="16"/>
              </w:rPr>
              <w:t>Imputar todas las variables numéricas con cero era inadecuado</w:t>
            </w:r>
          </w:p>
        </w:tc>
        <w:tc>
          <w:tcPr>
            <w:tcW w:w="1259" w:type="dxa"/>
            <w:tcMar/>
            <w:vAlign w:val="center"/>
          </w:tcPr>
          <w:p w:rsidR="3CDA304F" w:rsidP="60478E62" w:rsidRDefault="3CDA304F" w14:paraId="58D591EC" w14:textId="3C2A83D4">
            <w:pPr>
              <w:spacing w:before="0" w:beforeAutospacing="off" w:after="0" w:afterAutospacing="off"/>
              <w:rPr>
                <w:b w:val="1"/>
                <w:bCs w:val="1"/>
                <w:sz w:val="16"/>
                <w:szCs w:val="16"/>
              </w:rPr>
            </w:pPr>
            <w:r w:rsidRPr="60478E62" w:rsidR="1684DC86">
              <w:rPr>
                <w:sz w:val="16"/>
                <w:szCs w:val="16"/>
              </w:rPr>
              <w:t xml:space="preserve">🟢 </w:t>
            </w:r>
            <w:r w:rsidRPr="60478E62" w:rsidR="1684DC86">
              <w:rPr>
                <w:b w:val="1"/>
                <w:bCs w:val="1"/>
                <w:sz w:val="16"/>
                <w:szCs w:val="16"/>
              </w:rPr>
              <w:t>Resuelta documentalmente</w:t>
            </w:r>
          </w:p>
        </w:tc>
        <w:tc>
          <w:tcPr>
            <w:tcW w:w="5620" w:type="dxa"/>
            <w:tcMar/>
            <w:vAlign w:val="center"/>
          </w:tcPr>
          <w:p w:rsidR="3CDA304F" w:rsidP="60478E62" w:rsidRDefault="3CDA304F" w14:paraId="717F5A1E" w14:textId="2982BE9E">
            <w:pPr>
              <w:spacing w:before="0" w:beforeAutospacing="off" w:after="0" w:afterAutospacing="off"/>
              <w:rPr>
                <w:sz w:val="16"/>
                <w:szCs w:val="16"/>
              </w:rPr>
            </w:pPr>
            <w:r w:rsidRPr="60478E62" w:rsidR="1684DC86">
              <w:rPr>
                <w:sz w:val="16"/>
                <w:szCs w:val="16"/>
              </w:rPr>
              <w:t>La V3.1 declara estrategias diferenciadas de imputación numérica/categórica y cuantificación de missing.</w:t>
            </w:r>
          </w:p>
        </w:tc>
      </w:tr>
      <w:tr w:rsidR="3CDA304F" w:rsidTr="60478E62" w14:paraId="6C4C834B">
        <w:trPr>
          <w:trHeight w:val="300"/>
        </w:trPr>
        <w:tc>
          <w:tcPr>
            <w:tcW w:w="135" w:type="dxa"/>
            <w:tcMar/>
            <w:vAlign w:val="center"/>
          </w:tcPr>
          <w:p w:rsidR="3CDA304F" w:rsidP="60478E62" w:rsidRDefault="3CDA304F" w14:paraId="3577EC0E" w14:textId="3867FC8B">
            <w:pPr>
              <w:spacing w:before="0" w:beforeAutospacing="off" w:after="0" w:afterAutospacing="off"/>
              <w:rPr>
                <w:sz w:val="16"/>
                <w:szCs w:val="16"/>
              </w:rPr>
            </w:pPr>
            <w:r w:rsidRPr="60478E62" w:rsidR="584581FB">
              <w:rPr>
                <w:sz w:val="16"/>
                <w:szCs w:val="16"/>
              </w:rPr>
              <w:t>19</w:t>
            </w:r>
          </w:p>
        </w:tc>
        <w:tc>
          <w:tcPr>
            <w:tcW w:w="1983" w:type="dxa"/>
            <w:tcMar/>
            <w:vAlign w:val="center"/>
          </w:tcPr>
          <w:p w:rsidR="3CDA304F" w:rsidP="60478E62" w:rsidRDefault="3CDA304F" w14:paraId="7C492BCC" w14:textId="0BB4DCC1">
            <w:pPr>
              <w:spacing w:before="0" w:beforeAutospacing="off" w:after="0" w:afterAutospacing="off"/>
              <w:rPr>
                <w:b w:val="1"/>
                <w:bCs w:val="1"/>
                <w:sz w:val="16"/>
                <w:szCs w:val="16"/>
              </w:rPr>
            </w:pPr>
            <w:r w:rsidRPr="60478E62" w:rsidR="1684DC86">
              <w:rPr>
                <w:rFonts w:ascii="Consolas" w:hAnsi="Consolas" w:eastAsia="Consolas" w:cs="Consolas"/>
                <w:b w:val="1"/>
                <w:bCs w:val="1"/>
                <w:sz w:val="16"/>
                <w:szCs w:val="16"/>
              </w:rPr>
              <w:t>scale_pos_weight=494</w:t>
            </w:r>
            <w:r w:rsidRPr="60478E62" w:rsidR="1684DC86">
              <w:rPr>
                <w:b w:val="1"/>
                <w:bCs w:val="1"/>
                <w:sz w:val="16"/>
                <w:szCs w:val="16"/>
              </w:rPr>
              <w:t xml:space="preserve"> necesitaba justificación</w:t>
            </w:r>
          </w:p>
        </w:tc>
        <w:tc>
          <w:tcPr>
            <w:tcW w:w="1259" w:type="dxa"/>
            <w:tcMar/>
            <w:vAlign w:val="center"/>
          </w:tcPr>
          <w:p w:rsidR="3CDA304F" w:rsidP="60478E62" w:rsidRDefault="3CDA304F" w14:paraId="0E442E29" w14:textId="2A2C4C90">
            <w:pPr>
              <w:spacing w:before="0" w:beforeAutospacing="off" w:after="0" w:afterAutospacing="off"/>
              <w:rPr>
                <w:b w:val="1"/>
                <w:bCs w:val="1"/>
                <w:sz w:val="16"/>
                <w:szCs w:val="16"/>
              </w:rPr>
            </w:pPr>
            <w:r w:rsidRPr="60478E62" w:rsidR="1684DC86">
              <w:rPr>
                <w:sz w:val="16"/>
                <w:szCs w:val="16"/>
              </w:rPr>
              <w:t xml:space="preserve">🟢 </w:t>
            </w:r>
            <w:r w:rsidRPr="60478E62" w:rsidR="1684DC86">
              <w:rPr>
                <w:b w:val="1"/>
                <w:bCs w:val="1"/>
                <w:sz w:val="16"/>
                <w:szCs w:val="16"/>
              </w:rPr>
              <w:t>Resuelta documentalmente</w:t>
            </w:r>
          </w:p>
        </w:tc>
        <w:tc>
          <w:tcPr>
            <w:tcW w:w="5620" w:type="dxa"/>
            <w:tcMar/>
            <w:vAlign w:val="center"/>
          </w:tcPr>
          <w:p w:rsidR="3CDA304F" w:rsidP="60478E62" w:rsidRDefault="3CDA304F" w14:paraId="1704491A" w14:textId="5DB22A78">
            <w:pPr>
              <w:spacing w:before="0" w:beforeAutospacing="off" w:after="0" w:afterAutospacing="off"/>
              <w:rPr>
                <w:sz w:val="16"/>
                <w:szCs w:val="16"/>
              </w:rPr>
            </w:pPr>
            <w:r w:rsidRPr="60478E62" w:rsidR="1684DC86">
              <w:rPr>
                <w:sz w:val="16"/>
                <w:szCs w:val="16"/>
              </w:rPr>
              <w:t xml:space="preserve">La V3.1 indica expresamente que se agregó justificación de </w:t>
            </w:r>
            <w:r w:rsidRPr="60478E62" w:rsidR="1684DC86">
              <w:rPr>
                <w:rFonts w:ascii="Consolas" w:hAnsi="Consolas" w:eastAsia="Consolas" w:cs="Consolas"/>
                <w:sz w:val="16"/>
                <w:szCs w:val="16"/>
              </w:rPr>
              <w:t>scale_pos_weight</w:t>
            </w:r>
            <w:r w:rsidRPr="60478E62" w:rsidR="1684DC86">
              <w:rPr>
                <w:sz w:val="16"/>
                <w:szCs w:val="16"/>
              </w:rPr>
              <w:t>. Ubimia había observado la posible doble compensación por balanceo + ponderación.</w:t>
            </w:r>
          </w:p>
        </w:tc>
      </w:tr>
      <w:tr w:rsidR="3CDA304F" w:rsidTr="60478E62" w14:paraId="1B2BE485">
        <w:trPr>
          <w:trHeight w:val="300"/>
        </w:trPr>
        <w:tc>
          <w:tcPr>
            <w:tcW w:w="135" w:type="dxa"/>
            <w:tcMar/>
            <w:vAlign w:val="center"/>
          </w:tcPr>
          <w:p w:rsidR="3CDA304F" w:rsidP="60478E62" w:rsidRDefault="3CDA304F" w14:paraId="20F9B4A2" w14:textId="6C069DDD">
            <w:pPr>
              <w:spacing w:before="0" w:beforeAutospacing="off" w:after="0" w:afterAutospacing="off"/>
              <w:rPr>
                <w:sz w:val="16"/>
                <w:szCs w:val="16"/>
              </w:rPr>
            </w:pPr>
            <w:r w:rsidRPr="60478E62" w:rsidR="5A0FA582">
              <w:rPr>
                <w:sz w:val="16"/>
                <w:szCs w:val="16"/>
              </w:rPr>
              <w:t>20</w:t>
            </w:r>
          </w:p>
        </w:tc>
        <w:tc>
          <w:tcPr>
            <w:tcW w:w="1983" w:type="dxa"/>
            <w:tcMar/>
            <w:vAlign w:val="center"/>
          </w:tcPr>
          <w:p w:rsidR="3CDA304F" w:rsidP="60478E62" w:rsidRDefault="3CDA304F" w14:paraId="3F94BC43" w14:textId="682DAC2F">
            <w:pPr>
              <w:spacing w:before="0" w:beforeAutospacing="off" w:after="0" w:afterAutospacing="off"/>
              <w:rPr>
                <w:b w:val="1"/>
                <w:bCs w:val="1"/>
                <w:sz w:val="16"/>
                <w:szCs w:val="16"/>
              </w:rPr>
            </w:pPr>
            <w:r w:rsidRPr="60478E62" w:rsidR="1684DC86">
              <w:rPr>
                <w:b w:val="1"/>
                <w:bCs w:val="1"/>
                <w:sz w:val="16"/>
                <w:szCs w:val="16"/>
              </w:rPr>
              <w:t xml:space="preserve">No usar </w:t>
            </w:r>
            <w:r w:rsidRPr="60478E62" w:rsidR="1684DC86">
              <w:rPr>
                <w:rFonts w:ascii="Consolas" w:hAnsi="Consolas" w:eastAsia="Consolas" w:cs="Consolas"/>
                <w:b w:val="1"/>
                <w:bCs w:val="1"/>
                <w:sz w:val="16"/>
                <w:szCs w:val="16"/>
              </w:rPr>
              <w:t>lambda</w:t>
            </w:r>
            <w:r w:rsidRPr="60478E62" w:rsidR="1684DC86">
              <w:rPr>
                <w:b w:val="1"/>
                <w:bCs w:val="1"/>
                <w:sz w:val="16"/>
                <w:szCs w:val="16"/>
              </w:rPr>
              <w:t>/</w:t>
            </w:r>
            <w:r w:rsidRPr="60478E62" w:rsidR="1684DC86">
              <w:rPr>
                <w:rFonts w:ascii="Consolas" w:hAnsi="Consolas" w:eastAsia="Consolas" w:cs="Consolas"/>
                <w:b w:val="1"/>
                <w:bCs w:val="1"/>
                <w:sz w:val="16"/>
                <w:szCs w:val="16"/>
              </w:rPr>
              <w:t>alpha</w:t>
            </w:r>
            <w:r w:rsidRPr="60478E62" w:rsidR="1684DC86">
              <w:rPr>
                <w:b w:val="1"/>
                <w:bCs w:val="1"/>
                <w:sz w:val="16"/>
                <w:szCs w:val="16"/>
              </w:rPr>
              <w:t xml:space="preserve"> requería justificación</w:t>
            </w:r>
          </w:p>
        </w:tc>
        <w:tc>
          <w:tcPr>
            <w:tcW w:w="1259" w:type="dxa"/>
            <w:tcMar/>
            <w:vAlign w:val="center"/>
          </w:tcPr>
          <w:p w:rsidR="3CDA304F" w:rsidP="60478E62" w:rsidRDefault="3CDA304F" w14:paraId="68513900" w14:textId="008AF203">
            <w:pPr>
              <w:spacing w:before="0" w:beforeAutospacing="off" w:after="0" w:afterAutospacing="off"/>
              <w:rPr>
                <w:b w:val="1"/>
                <w:bCs w:val="1"/>
                <w:sz w:val="16"/>
                <w:szCs w:val="16"/>
              </w:rPr>
            </w:pPr>
            <w:r w:rsidRPr="60478E62" w:rsidR="1684DC86">
              <w:rPr>
                <w:sz w:val="16"/>
                <w:szCs w:val="16"/>
              </w:rPr>
              <w:t xml:space="preserve">🟡 </w:t>
            </w:r>
            <w:r w:rsidRPr="60478E62" w:rsidR="1684DC86">
              <w:rPr>
                <w:b w:val="1"/>
                <w:bCs w:val="1"/>
                <w:sz w:val="16"/>
                <w:szCs w:val="16"/>
              </w:rPr>
              <w:t>Revisaría el texto final</w:t>
            </w:r>
          </w:p>
        </w:tc>
        <w:tc>
          <w:tcPr>
            <w:tcW w:w="5620" w:type="dxa"/>
            <w:tcMar/>
            <w:vAlign w:val="center"/>
          </w:tcPr>
          <w:p w:rsidR="3CDA304F" w:rsidP="60478E62" w:rsidRDefault="3CDA304F" w14:paraId="3E4E7435" w14:textId="5FCCF0C6">
            <w:pPr>
              <w:spacing w:before="0" w:beforeAutospacing="off" w:after="0" w:afterAutospacing="off"/>
              <w:rPr>
                <w:sz w:val="16"/>
                <w:szCs w:val="16"/>
              </w:rPr>
            </w:pPr>
            <w:r w:rsidRPr="60478E62" w:rsidR="1684DC86">
              <w:rPr>
                <w:sz w:val="16"/>
                <w:szCs w:val="16"/>
              </w:rPr>
              <w:t>Ubimia pidió justificar por qué no se incorporaron mecanismos de regularización. Antes de cerrarlo verificaría que la V3.1 explique explícitamente esa decisión, no solo que describa el HPO.</w:t>
            </w:r>
          </w:p>
        </w:tc>
      </w:tr>
      <w:tr w:rsidR="3CDA304F" w:rsidTr="60478E62" w14:paraId="44487217">
        <w:trPr>
          <w:trHeight w:val="300"/>
        </w:trPr>
        <w:tc>
          <w:tcPr>
            <w:tcW w:w="135" w:type="dxa"/>
            <w:tcMar/>
            <w:vAlign w:val="center"/>
          </w:tcPr>
          <w:p w:rsidR="3CDA304F" w:rsidP="60478E62" w:rsidRDefault="3CDA304F" w14:paraId="2E8CD919" w14:textId="5D218A8C">
            <w:pPr>
              <w:spacing w:before="0" w:beforeAutospacing="off" w:after="0" w:afterAutospacing="off"/>
              <w:rPr>
                <w:sz w:val="16"/>
                <w:szCs w:val="16"/>
              </w:rPr>
            </w:pPr>
            <w:r w:rsidRPr="60478E62" w:rsidR="3671441B">
              <w:rPr>
                <w:sz w:val="16"/>
                <w:szCs w:val="16"/>
              </w:rPr>
              <w:t>21</w:t>
            </w:r>
          </w:p>
        </w:tc>
        <w:tc>
          <w:tcPr>
            <w:tcW w:w="1983" w:type="dxa"/>
            <w:tcMar/>
            <w:vAlign w:val="center"/>
          </w:tcPr>
          <w:p w:rsidR="3CDA304F" w:rsidP="60478E62" w:rsidRDefault="3CDA304F" w14:paraId="289D0B3C" w14:textId="5DD342D3">
            <w:pPr>
              <w:spacing w:before="0" w:beforeAutospacing="off" w:after="0" w:afterAutospacing="off"/>
              <w:rPr>
                <w:b w:val="1"/>
                <w:bCs w:val="1"/>
                <w:sz w:val="16"/>
                <w:szCs w:val="16"/>
              </w:rPr>
            </w:pPr>
            <w:r w:rsidRPr="60478E62" w:rsidR="1684DC86">
              <w:rPr>
                <w:b w:val="1"/>
                <w:bCs w:val="1"/>
                <w:sz w:val="16"/>
                <w:szCs w:val="16"/>
              </w:rPr>
              <w:t>Objeto del modelo entrenado no coincidía con documentación</w:t>
            </w:r>
          </w:p>
        </w:tc>
        <w:tc>
          <w:tcPr>
            <w:tcW w:w="1259" w:type="dxa"/>
            <w:tcMar/>
            <w:vAlign w:val="center"/>
          </w:tcPr>
          <w:p w:rsidR="3CDA304F" w:rsidP="60478E62" w:rsidRDefault="3CDA304F" w14:paraId="54A9DE0F" w14:textId="229B86C6">
            <w:pPr>
              <w:spacing w:before="0" w:beforeAutospacing="off" w:after="0" w:afterAutospacing="off"/>
              <w:rPr>
                <w:b w:val="1"/>
                <w:bCs w:val="1"/>
                <w:sz w:val="16"/>
                <w:szCs w:val="16"/>
              </w:rPr>
            </w:pPr>
            <w:r w:rsidRPr="60478E62" w:rsidR="1684DC86">
              <w:rPr>
                <w:sz w:val="16"/>
                <w:szCs w:val="16"/>
              </w:rPr>
              <w:t xml:space="preserve">🟡 </w:t>
            </w:r>
            <w:r w:rsidRPr="60478E62" w:rsidR="1684DC86">
              <w:rPr>
                <w:b w:val="1"/>
                <w:bCs w:val="1"/>
                <w:sz w:val="16"/>
                <w:szCs w:val="16"/>
              </w:rPr>
              <w:t>Punto importante a verificar</w:t>
            </w:r>
          </w:p>
        </w:tc>
        <w:tc>
          <w:tcPr>
            <w:tcW w:w="5620" w:type="dxa"/>
            <w:tcMar/>
            <w:vAlign w:val="center"/>
          </w:tcPr>
          <w:p w:rsidR="3CDA304F" w:rsidP="60478E62" w:rsidRDefault="3CDA304F" w14:paraId="22A84DFB" w14:textId="684C2598">
            <w:pPr>
              <w:spacing w:before="0" w:beforeAutospacing="off" w:after="0" w:afterAutospacing="off"/>
              <w:rPr>
                <w:sz w:val="16"/>
                <w:szCs w:val="16"/>
              </w:rPr>
            </w:pPr>
            <w:r w:rsidRPr="60478E62" w:rsidR="1684DC86">
              <w:rPr>
                <w:sz w:val="16"/>
                <w:szCs w:val="16"/>
              </w:rPr>
              <w:t xml:space="preserve">Ubimia lo calificó como hallazgo crítico. La V3.1 actualiza la descripción, pero cerrar esto requiere comprobar que el artefacto </w:t>
            </w:r>
            <w:r w:rsidRPr="60478E62" w:rsidR="1684DC86">
              <w:rPr>
                <w:rFonts w:ascii="Consolas" w:hAnsi="Consolas" w:eastAsia="Consolas" w:cs="Consolas"/>
                <w:sz w:val="16"/>
                <w:szCs w:val="16"/>
              </w:rPr>
              <w:t>model.tar.gz</w:t>
            </w:r>
            <w:r w:rsidRPr="60478E62" w:rsidR="1684DC86">
              <w:rPr>
                <w:sz w:val="16"/>
                <w:szCs w:val="16"/>
              </w:rPr>
              <w:t xml:space="preserve"> efectivamente coincide con lo documentado.</w:t>
            </w:r>
          </w:p>
        </w:tc>
      </w:tr>
      <w:tr w:rsidR="3CDA304F" w:rsidTr="60478E62" w14:paraId="668FBF86">
        <w:trPr>
          <w:trHeight w:val="300"/>
        </w:trPr>
        <w:tc>
          <w:tcPr>
            <w:tcW w:w="135" w:type="dxa"/>
            <w:tcMar/>
            <w:vAlign w:val="center"/>
          </w:tcPr>
          <w:p w:rsidR="3CDA304F" w:rsidP="60478E62" w:rsidRDefault="3CDA304F" w14:paraId="67B8703C" w14:textId="4090018A">
            <w:pPr>
              <w:spacing w:before="0" w:beforeAutospacing="off" w:after="0" w:afterAutospacing="off"/>
              <w:rPr>
                <w:sz w:val="16"/>
                <w:szCs w:val="16"/>
              </w:rPr>
            </w:pPr>
            <w:r w:rsidRPr="60478E62" w:rsidR="163FCA75">
              <w:rPr>
                <w:sz w:val="16"/>
                <w:szCs w:val="16"/>
              </w:rPr>
              <w:t>22</w:t>
            </w:r>
          </w:p>
        </w:tc>
        <w:tc>
          <w:tcPr>
            <w:tcW w:w="1983" w:type="dxa"/>
            <w:tcMar/>
            <w:vAlign w:val="center"/>
          </w:tcPr>
          <w:p w:rsidR="3CDA304F" w:rsidP="60478E62" w:rsidRDefault="3CDA304F" w14:paraId="48E446A6" w14:textId="2245D61C">
            <w:pPr>
              <w:spacing w:before="0" w:beforeAutospacing="off" w:after="0" w:afterAutospacing="off"/>
              <w:rPr>
                <w:b w:val="1"/>
                <w:bCs w:val="1"/>
                <w:sz w:val="16"/>
                <w:szCs w:val="16"/>
              </w:rPr>
            </w:pPr>
            <w:r w:rsidRPr="60478E62" w:rsidR="1684DC86">
              <w:rPr>
                <w:b w:val="1"/>
                <w:bCs w:val="1"/>
                <w:sz w:val="16"/>
                <w:szCs w:val="16"/>
              </w:rPr>
              <w:t>Diferencias AUC/Gini en alertas automáticas, especialmente dic-2025/ene-2026</w:t>
            </w:r>
          </w:p>
        </w:tc>
        <w:tc>
          <w:tcPr>
            <w:tcW w:w="1259" w:type="dxa"/>
            <w:tcMar/>
            <w:vAlign w:val="center"/>
          </w:tcPr>
          <w:p w:rsidR="3CDA304F" w:rsidP="60478E62" w:rsidRDefault="3CDA304F" w14:paraId="17B39A37" w14:textId="3D743074">
            <w:pPr>
              <w:spacing w:before="0" w:beforeAutospacing="off" w:after="0" w:afterAutospacing="off"/>
              <w:rPr>
                <w:b w:val="1"/>
                <w:bCs w:val="1"/>
                <w:sz w:val="16"/>
                <w:szCs w:val="16"/>
              </w:rPr>
            </w:pPr>
            <w:r w:rsidRPr="60478E62" w:rsidR="0398BCA9">
              <w:rPr>
                <w:sz w:val="16"/>
                <w:szCs w:val="16"/>
              </w:rPr>
              <w:t xml:space="preserve">🟢 </w:t>
            </w:r>
            <w:r w:rsidRPr="60478E62" w:rsidR="0398BCA9">
              <w:rPr>
                <w:b w:val="1"/>
                <w:bCs w:val="1"/>
                <w:sz w:val="16"/>
                <w:szCs w:val="16"/>
              </w:rPr>
              <w:t>Resuelta</w:t>
            </w:r>
          </w:p>
        </w:tc>
        <w:tc>
          <w:tcPr>
            <w:tcW w:w="5620" w:type="dxa"/>
            <w:tcMar/>
            <w:vAlign w:val="center"/>
          </w:tcPr>
          <w:p w:rsidR="3CDA304F" w:rsidP="60478E62" w:rsidRDefault="3CDA304F" w14:paraId="762E5940" w14:textId="0713F38B">
            <w:pPr>
              <w:spacing w:before="0" w:beforeAutospacing="off" w:after="0" w:afterAutospacing="off"/>
              <w:rPr>
                <w:sz w:val="16"/>
                <w:szCs w:val="16"/>
              </w:rPr>
            </w:pPr>
            <w:r w:rsidRPr="60478E62" w:rsidR="1684DC86">
              <w:rPr>
                <w:sz w:val="16"/>
                <w:szCs w:val="16"/>
              </w:rPr>
              <w:t>Ubimia</w:t>
            </w:r>
            <w:r w:rsidRPr="60478E62" w:rsidR="1684DC86">
              <w:rPr>
                <w:sz w:val="16"/>
                <w:szCs w:val="16"/>
              </w:rPr>
              <w:t xml:space="preserve"> pidió analizar las diferencias observadas en el universo productivo. </w:t>
            </w:r>
          </w:p>
        </w:tc>
      </w:tr>
      <w:tr w:rsidR="3CDA304F" w:rsidTr="60478E62" w14:paraId="65C8A6FC">
        <w:trPr>
          <w:trHeight w:val="300"/>
        </w:trPr>
        <w:tc>
          <w:tcPr>
            <w:tcW w:w="135" w:type="dxa"/>
            <w:tcMar/>
            <w:vAlign w:val="center"/>
          </w:tcPr>
          <w:p w:rsidR="3CDA304F" w:rsidP="60478E62" w:rsidRDefault="3CDA304F" w14:paraId="27F812AB" w14:textId="300E053B">
            <w:pPr>
              <w:spacing w:before="0" w:beforeAutospacing="off" w:after="0" w:afterAutospacing="off"/>
              <w:rPr>
                <w:sz w:val="16"/>
                <w:szCs w:val="16"/>
              </w:rPr>
            </w:pPr>
            <w:r w:rsidRPr="60478E62" w:rsidR="312C11D2">
              <w:rPr>
                <w:sz w:val="16"/>
                <w:szCs w:val="16"/>
              </w:rPr>
              <w:t>23</w:t>
            </w:r>
          </w:p>
        </w:tc>
        <w:tc>
          <w:tcPr>
            <w:tcW w:w="1983" w:type="dxa"/>
            <w:tcMar/>
            <w:vAlign w:val="center"/>
          </w:tcPr>
          <w:p w:rsidR="3CDA304F" w:rsidP="60478E62" w:rsidRDefault="3CDA304F" w14:paraId="619A4430" w14:textId="0FB85994">
            <w:pPr>
              <w:spacing w:before="0" w:beforeAutospacing="off" w:after="0" w:afterAutospacing="off"/>
              <w:rPr>
                <w:b w:val="1"/>
                <w:bCs w:val="1"/>
                <w:sz w:val="16"/>
                <w:szCs w:val="16"/>
              </w:rPr>
            </w:pPr>
            <w:r w:rsidRPr="60478E62" w:rsidR="1684DC86">
              <w:rPr>
                <w:b w:val="1"/>
                <w:bCs w:val="1"/>
                <w:sz w:val="16"/>
                <w:szCs w:val="16"/>
              </w:rPr>
              <w:t>Performance debía medirse sobre alertas automáticas con Precision/Recall Top K</w:t>
            </w:r>
          </w:p>
        </w:tc>
        <w:tc>
          <w:tcPr>
            <w:tcW w:w="1259" w:type="dxa"/>
            <w:tcMar/>
            <w:vAlign w:val="center"/>
          </w:tcPr>
          <w:p w:rsidR="3CDA304F" w:rsidP="60478E62" w:rsidRDefault="3CDA304F" w14:paraId="21DB5085" w14:textId="67E65FCC">
            <w:pPr>
              <w:spacing w:before="0" w:beforeAutospacing="off" w:after="0" w:afterAutospacing="off"/>
              <w:rPr>
                <w:b w:val="1"/>
                <w:bCs w:val="1"/>
                <w:sz w:val="16"/>
                <w:szCs w:val="16"/>
              </w:rPr>
            </w:pPr>
            <w:r w:rsidRPr="60478E62" w:rsidR="1684DC86">
              <w:rPr>
                <w:sz w:val="16"/>
                <w:szCs w:val="16"/>
              </w:rPr>
              <w:t xml:space="preserve">🟡 </w:t>
            </w:r>
            <w:r w:rsidRPr="60478E62" w:rsidR="1684DC86">
              <w:rPr>
                <w:b w:val="1"/>
                <w:bCs w:val="1"/>
                <w:sz w:val="16"/>
                <w:szCs w:val="16"/>
              </w:rPr>
              <w:t>Parcial</w:t>
            </w:r>
          </w:p>
        </w:tc>
        <w:tc>
          <w:tcPr>
            <w:tcW w:w="5620" w:type="dxa"/>
            <w:tcMar/>
            <w:vAlign w:val="center"/>
          </w:tcPr>
          <w:p w:rsidR="3CDA304F" w:rsidP="60478E62" w:rsidRDefault="3CDA304F" w14:paraId="52A6A980" w14:textId="112E4B7F">
            <w:pPr>
              <w:spacing w:before="0" w:beforeAutospacing="off" w:after="0" w:afterAutospacing="off"/>
              <w:rPr>
                <w:sz w:val="16"/>
                <w:szCs w:val="16"/>
              </w:rPr>
            </w:pPr>
            <w:r w:rsidRPr="60478E62" w:rsidR="1684DC86">
              <w:rPr>
                <w:sz w:val="16"/>
                <w:szCs w:val="16"/>
              </w:rPr>
              <w:t xml:space="preserve">Las métricas ya están incorporadas, pero Ubimia pidió específicamente resultados de Precision/Recall Top K para Train/Validation y universo de </w:t>
            </w:r>
            <w:r w:rsidRPr="60478E62" w:rsidR="1684DC86">
              <w:rPr>
                <w:b w:val="1"/>
                <w:bCs w:val="1"/>
                <w:sz w:val="16"/>
                <w:szCs w:val="16"/>
              </w:rPr>
              <w:t>alertas automáticas</w:t>
            </w:r>
            <w:r w:rsidRPr="60478E62" w:rsidR="1684DC86">
              <w:rPr>
                <w:sz w:val="16"/>
                <w:szCs w:val="16"/>
              </w:rPr>
              <w:t>. Hay que comprobar que las tablas finales cubran exactamente esos cortes.</w:t>
            </w:r>
          </w:p>
        </w:tc>
      </w:tr>
      <w:tr w:rsidR="3CDA304F" w:rsidTr="60478E62" w14:paraId="3C9DA417">
        <w:trPr>
          <w:trHeight w:val="300"/>
        </w:trPr>
        <w:tc>
          <w:tcPr>
            <w:tcW w:w="135" w:type="dxa"/>
            <w:tcMar/>
            <w:vAlign w:val="center"/>
          </w:tcPr>
          <w:p w:rsidR="3CDA304F" w:rsidP="60478E62" w:rsidRDefault="3CDA304F" w14:paraId="30E48F37" w14:textId="368DEA2F">
            <w:pPr>
              <w:spacing w:before="0" w:beforeAutospacing="off" w:after="0" w:afterAutospacing="off"/>
              <w:rPr>
                <w:sz w:val="16"/>
                <w:szCs w:val="16"/>
              </w:rPr>
            </w:pPr>
            <w:r w:rsidRPr="60478E62" w:rsidR="1684DC86">
              <w:rPr>
                <w:sz w:val="16"/>
                <w:szCs w:val="16"/>
              </w:rPr>
              <w:t>2</w:t>
            </w:r>
            <w:r w:rsidRPr="60478E62" w:rsidR="50401DF9">
              <w:rPr>
                <w:sz w:val="16"/>
                <w:szCs w:val="16"/>
              </w:rPr>
              <w:t>4</w:t>
            </w:r>
          </w:p>
        </w:tc>
        <w:tc>
          <w:tcPr>
            <w:tcW w:w="1983" w:type="dxa"/>
            <w:tcMar/>
            <w:vAlign w:val="center"/>
          </w:tcPr>
          <w:p w:rsidR="3CDA304F" w:rsidP="60478E62" w:rsidRDefault="3CDA304F" w14:paraId="6A0CEDAC" w14:textId="7C1EBE97">
            <w:pPr>
              <w:spacing w:before="0" w:beforeAutospacing="off" w:after="0" w:afterAutospacing="off"/>
              <w:rPr>
                <w:b w:val="1"/>
                <w:bCs w:val="1"/>
                <w:sz w:val="16"/>
                <w:szCs w:val="16"/>
              </w:rPr>
            </w:pPr>
            <w:r w:rsidRPr="60478E62" w:rsidR="1684DC86">
              <w:rPr>
                <w:b w:val="1"/>
                <w:bCs w:val="1"/>
                <w:sz w:val="16"/>
                <w:szCs w:val="16"/>
              </w:rPr>
              <w:t>Documentación no alineada al estándar Interbank</w:t>
            </w:r>
          </w:p>
        </w:tc>
        <w:tc>
          <w:tcPr>
            <w:tcW w:w="1259" w:type="dxa"/>
            <w:tcMar/>
            <w:vAlign w:val="center"/>
          </w:tcPr>
          <w:p w:rsidR="3CDA304F" w:rsidP="60478E62" w:rsidRDefault="3CDA304F" w14:paraId="7BABBDC3" w14:textId="73815A99">
            <w:pPr>
              <w:spacing w:before="0" w:beforeAutospacing="off" w:after="0" w:afterAutospacing="off"/>
              <w:rPr>
                <w:b w:val="1"/>
                <w:bCs w:val="1"/>
                <w:sz w:val="16"/>
                <w:szCs w:val="16"/>
              </w:rPr>
            </w:pPr>
            <w:r w:rsidRPr="60478E62" w:rsidR="1684DC86">
              <w:rPr>
                <w:sz w:val="16"/>
                <w:szCs w:val="16"/>
              </w:rPr>
              <w:t xml:space="preserve">🟢 </w:t>
            </w:r>
            <w:r w:rsidRPr="60478E62" w:rsidR="1684DC86">
              <w:rPr>
                <w:b w:val="1"/>
                <w:bCs w:val="1"/>
                <w:sz w:val="16"/>
                <w:szCs w:val="16"/>
              </w:rPr>
              <w:t>Prácticamente resuelta</w:t>
            </w:r>
          </w:p>
        </w:tc>
        <w:tc>
          <w:tcPr>
            <w:tcW w:w="5620" w:type="dxa"/>
            <w:tcMar/>
            <w:vAlign w:val="center"/>
          </w:tcPr>
          <w:p w:rsidR="3CDA304F" w:rsidP="60478E62" w:rsidRDefault="3CDA304F" w14:paraId="427716F4" w14:textId="3ECC49B5">
            <w:pPr>
              <w:spacing w:before="0" w:beforeAutospacing="off" w:after="0" w:afterAutospacing="off"/>
              <w:rPr>
                <w:sz w:val="16"/>
                <w:szCs w:val="16"/>
              </w:rPr>
            </w:pPr>
            <w:r w:rsidRPr="60478E62" w:rsidR="1684DC86">
              <w:rPr>
                <w:sz w:val="16"/>
                <w:szCs w:val="16"/>
              </w:rPr>
              <w:t>La V3.1 tiene formato corporativo, estructura formal, referencias, secciones metodológicas y anexos/evidencias. La propia V3.1 declara la alineación realizada.</w:t>
            </w:r>
          </w:p>
        </w:tc>
      </w:tr>
    </w:tbl>
    <w:p xmlns:wp14="http://schemas.microsoft.com/office/word/2010/wordml" wp14:paraId="5C1A07E2" wp14:textId="02A524B0"/>
    <w:sectPr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13E9A7D4"/>
    <w:rsid w:val="007E811E"/>
    <w:rsid w:val="0398BCA9"/>
    <w:rsid w:val="0F0CAC66"/>
    <w:rsid w:val="13E9A7D4"/>
    <w:rsid w:val="163FCA75"/>
    <w:rsid w:val="1684DC86"/>
    <w:rsid w:val="312C11D2"/>
    <w:rsid w:val="3671441B"/>
    <w:rsid w:val="3B2434ED"/>
    <w:rsid w:val="3C1EB85B"/>
    <w:rsid w:val="3CDA304F"/>
    <w:rsid w:val="459ABEFD"/>
    <w:rsid w:val="47635CC3"/>
    <w:rsid w:val="50401DF9"/>
    <w:rsid w:val="584581FB"/>
    <w:rsid w:val="5A0FA582"/>
    <w:rsid w:val="5E1135D5"/>
    <w:rsid w:val="60478E62"/>
    <w:rsid w:val="6B51DC5D"/>
    <w:rsid w:val="7017C722"/>
    <w:rsid w:val="756491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075CF5"/>
  <w15:chartTrackingRefBased/>
  <w15:docId w15:val="{62BBB244-9D9D-489D-BD4A-3EEC833347B2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es-ES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2026-08-14T14:56:45.2166650Z</dcterms:created>
  <dcterms:modified xsi:type="dcterms:W3CDTF">2026-08-14T15:18:16.6892982Z</dcterms:modified>
  <dc:creator>Hernandez, Santiago Andres</dc:creator>
  <lastModifiedBy>Hernandez, Santiago Andres</lastModifiedBy>
</coreProperties>
</file>